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1635CC7" w:rsidR="00A209D6" w:rsidRPr="00BD64E1" w:rsidRDefault="00826ED9" w:rsidP="00A209D6">
      <w:pPr>
        <w:pStyle w:val="Header"/>
        <w:tabs>
          <w:tab w:val="right" w:pos="9639"/>
        </w:tabs>
        <w:rPr>
          <w:bCs/>
          <w:i/>
          <w:noProof w:val="0"/>
          <w:sz w:val="24"/>
          <w:szCs w:val="24"/>
        </w:rPr>
      </w:pPr>
      <w:r w:rsidRPr="00BD64E1">
        <w:rPr>
          <w:bCs/>
          <w:noProof w:val="0"/>
          <w:sz w:val="24"/>
          <w:szCs w:val="24"/>
        </w:rPr>
        <w:t>3GPP TSG-RAN WG2 Meeting #12</w:t>
      </w:r>
      <w:r w:rsidR="00933624">
        <w:rPr>
          <w:bCs/>
          <w:noProof w:val="0"/>
          <w:sz w:val="24"/>
          <w:szCs w:val="24"/>
        </w:rPr>
        <w:t>3</w:t>
      </w:r>
      <w:r w:rsidR="00BD64E1" w:rsidRPr="00BD64E1">
        <w:rPr>
          <w:bCs/>
          <w:noProof w:val="0"/>
          <w:sz w:val="24"/>
          <w:szCs w:val="24"/>
        </w:rPr>
        <w:t xml:space="preserve">                                                  </w:t>
      </w:r>
      <w:r w:rsidR="00DE0DC8">
        <w:rPr>
          <w:bCs/>
          <w:noProof w:val="0"/>
          <w:sz w:val="24"/>
          <w:szCs w:val="24"/>
        </w:rPr>
        <w:tab/>
      </w:r>
      <w:r w:rsidR="0089685E" w:rsidRPr="00DE0DC8">
        <w:rPr>
          <w:bCs/>
          <w:noProof w:val="0"/>
          <w:sz w:val="24"/>
          <w:szCs w:val="24"/>
          <w:highlight w:val="yellow"/>
        </w:rPr>
        <w:t>R2-23</w:t>
      </w:r>
      <w:r w:rsidR="00824784">
        <w:rPr>
          <w:bCs/>
          <w:noProof w:val="0"/>
          <w:sz w:val="24"/>
          <w:szCs w:val="24"/>
        </w:rPr>
        <w:t>0</w:t>
      </w:r>
      <w:r w:rsidR="00ED40F7">
        <w:rPr>
          <w:bCs/>
          <w:noProof w:val="0"/>
          <w:sz w:val="24"/>
          <w:szCs w:val="24"/>
        </w:rPr>
        <w:t>7773</w:t>
      </w:r>
    </w:p>
    <w:p w14:paraId="2E02E5F5" w14:textId="09A2172B" w:rsidR="00A209D6" w:rsidRPr="00BD64E1" w:rsidRDefault="00933624" w:rsidP="00A209D6">
      <w:pPr>
        <w:pStyle w:val="Header"/>
        <w:rPr>
          <w:bCs/>
          <w:noProof w:val="0"/>
          <w:sz w:val="24"/>
        </w:rPr>
      </w:pPr>
      <w:r>
        <w:rPr>
          <w:bCs/>
          <w:sz w:val="24"/>
          <w:szCs w:val="24"/>
          <w:lang w:eastAsia="zh-CN"/>
        </w:rPr>
        <w:t>Toulouse</w:t>
      </w:r>
      <w:r w:rsidR="00DE0DC8" w:rsidRPr="00DE0DC8">
        <w:rPr>
          <w:bCs/>
          <w:sz w:val="24"/>
          <w:szCs w:val="24"/>
          <w:lang w:eastAsia="zh-CN"/>
        </w:rPr>
        <w:t>,</w:t>
      </w:r>
      <w:r>
        <w:rPr>
          <w:bCs/>
          <w:sz w:val="24"/>
          <w:szCs w:val="24"/>
          <w:lang w:eastAsia="zh-CN"/>
        </w:rPr>
        <w:t xml:space="preserve"> France</w:t>
      </w:r>
      <w:r w:rsidR="00DE0DC8" w:rsidRPr="00DE0DC8">
        <w:rPr>
          <w:bCs/>
          <w:sz w:val="24"/>
          <w:szCs w:val="24"/>
          <w:lang w:eastAsia="zh-CN"/>
        </w:rPr>
        <w:t xml:space="preserve"> 2</w:t>
      </w:r>
      <w:r>
        <w:rPr>
          <w:bCs/>
          <w:sz w:val="24"/>
          <w:szCs w:val="24"/>
          <w:lang w:eastAsia="zh-CN"/>
        </w:rPr>
        <w:t>1</w:t>
      </w:r>
      <w:r w:rsidR="00DE0DC8" w:rsidRPr="00DE0DC8">
        <w:rPr>
          <w:bCs/>
          <w:sz w:val="24"/>
          <w:szCs w:val="24"/>
          <w:lang w:eastAsia="zh-CN"/>
        </w:rPr>
        <w:t>– 2</w:t>
      </w:r>
      <w:r>
        <w:rPr>
          <w:bCs/>
          <w:sz w:val="24"/>
          <w:szCs w:val="24"/>
          <w:lang w:eastAsia="zh-CN"/>
        </w:rPr>
        <w:t>5</w:t>
      </w:r>
      <w:r w:rsidR="00DE0DC8" w:rsidRPr="00DE0DC8">
        <w:rPr>
          <w:bCs/>
          <w:sz w:val="24"/>
          <w:szCs w:val="24"/>
          <w:lang w:eastAsia="zh-CN"/>
        </w:rPr>
        <w:t xml:space="preserve"> </w:t>
      </w:r>
      <w:r>
        <w:rPr>
          <w:bCs/>
          <w:sz w:val="24"/>
          <w:szCs w:val="24"/>
          <w:lang w:eastAsia="zh-CN"/>
        </w:rPr>
        <w:t>August</w:t>
      </w:r>
      <w:r w:rsidR="00DE0DC8" w:rsidRPr="00DE0DC8">
        <w:rPr>
          <w:bCs/>
          <w:sz w:val="24"/>
          <w:szCs w:val="24"/>
          <w:lang w:eastAsia="zh-CN"/>
        </w:rPr>
        <w:t xml:space="preserve"> 2023</w:t>
      </w:r>
    </w:p>
    <w:p w14:paraId="403CB9C0" w14:textId="77777777" w:rsidR="00A209D6" w:rsidRPr="00BD64E1" w:rsidRDefault="00A209D6" w:rsidP="00A209D6">
      <w:pPr>
        <w:pStyle w:val="Header"/>
        <w:rPr>
          <w:bCs/>
          <w:noProof w:val="0"/>
          <w:sz w:val="24"/>
        </w:rPr>
      </w:pPr>
    </w:p>
    <w:p w14:paraId="310B92C9" w14:textId="76E75FBD" w:rsidR="00446C3A" w:rsidRPr="00BD64E1" w:rsidRDefault="00446C3A" w:rsidP="00446C3A">
      <w:pPr>
        <w:pStyle w:val="CRCoverPage"/>
        <w:tabs>
          <w:tab w:val="left" w:pos="1985"/>
        </w:tabs>
        <w:rPr>
          <w:rFonts w:cs="Arial"/>
          <w:b/>
          <w:bCs/>
          <w:sz w:val="24"/>
          <w:lang w:eastAsia="ja-JP"/>
        </w:rPr>
      </w:pPr>
      <w:r w:rsidRPr="00BD64E1">
        <w:rPr>
          <w:rFonts w:cs="Arial"/>
          <w:b/>
          <w:bCs/>
          <w:sz w:val="24"/>
        </w:rPr>
        <w:t>Agenda item:</w:t>
      </w:r>
      <w:r w:rsidRPr="00BD64E1">
        <w:rPr>
          <w:rFonts w:cs="Arial"/>
          <w:b/>
          <w:bCs/>
          <w:sz w:val="24"/>
        </w:rPr>
        <w:tab/>
      </w:r>
      <w:r w:rsidR="00CB3431" w:rsidRPr="00BD64E1">
        <w:rPr>
          <w:rFonts w:cs="Arial"/>
          <w:b/>
          <w:bCs/>
          <w:sz w:val="24"/>
          <w:lang w:eastAsia="ja-JP"/>
        </w:rPr>
        <w:t>7</w:t>
      </w:r>
      <w:r w:rsidRPr="00BD64E1">
        <w:rPr>
          <w:rFonts w:cs="Arial"/>
          <w:b/>
          <w:bCs/>
          <w:sz w:val="24"/>
          <w:lang w:eastAsia="ja-JP"/>
        </w:rPr>
        <w:t>.</w:t>
      </w:r>
      <w:r w:rsidR="00A5783B" w:rsidRPr="00BD64E1">
        <w:rPr>
          <w:rFonts w:cs="Arial"/>
          <w:b/>
          <w:bCs/>
          <w:sz w:val="24"/>
          <w:lang w:eastAsia="ja-JP"/>
        </w:rPr>
        <w:t>6</w:t>
      </w:r>
      <w:r w:rsidRPr="00BD64E1">
        <w:rPr>
          <w:rFonts w:cs="Arial"/>
          <w:b/>
          <w:bCs/>
          <w:sz w:val="24"/>
          <w:lang w:eastAsia="ja-JP"/>
        </w:rPr>
        <w:t>.</w:t>
      </w:r>
      <w:r w:rsidR="005E6E98" w:rsidRPr="00BD64E1">
        <w:rPr>
          <w:rFonts w:cs="Arial"/>
          <w:b/>
          <w:bCs/>
          <w:sz w:val="24"/>
          <w:lang w:eastAsia="ja-JP"/>
        </w:rPr>
        <w:t>4</w:t>
      </w:r>
    </w:p>
    <w:p w14:paraId="73188B46" w14:textId="77777777" w:rsidR="00446C3A" w:rsidRPr="00BD64E1" w:rsidRDefault="00446C3A" w:rsidP="00446C3A">
      <w:pPr>
        <w:tabs>
          <w:tab w:val="left" w:pos="1985"/>
        </w:tabs>
        <w:ind w:left="1985" w:hanging="1985"/>
        <w:rPr>
          <w:rFonts w:ascii="Arial" w:hAnsi="Arial" w:cs="Arial"/>
          <w:b/>
          <w:bCs/>
          <w:sz w:val="24"/>
        </w:rPr>
      </w:pPr>
      <w:r w:rsidRPr="00BD64E1">
        <w:rPr>
          <w:rFonts w:ascii="Arial" w:hAnsi="Arial" w:cs="Arial"/>
          <w:b/>
          <w:bCs/>
          <w:sz w:val="24"/>
        </w:rPr>
        <w:t>Source:</w:t>
      </w:r>
      <w:r w:rsidRPr="00BD64E1">
        <w:rPr>
          <w:rFonts w:ascii="Arial" w:hAnsi="Arial" w:cs="Arial"/>
          <w:b/>
          <w:bCs/>
          <w:sz w:val="24"/>
        </w:rPr>
        <w:tab/>
        <w:t>Nokia, Nokia Shanghai Bell</w:t>
      </w:r>
    </w:p>
    <w:p w14:paraId="553D264F" w14:textId="555141E8" w:rsidR="00446C3A" w:rsidRPr="00BD64E1" w:rsidRDefault="00446C3A" w:rsidP="00446C3A">
      <w:pPr>
        <w:ind w:left="1985" w:hanging="1985"/>
        <w:rPr>
          <w:rFonts w:ascii="Arial" w:hAnsi="Arial" w:cs="Arial"/>
          <w:b/>
          <w:bCs/>
          <w:sz w:val="24"/>
        </w:rPr>
      </w:pPr>
      <w:r w:rsidRPr="00BD64E1">
        <w:rPr>
          <w:rFonts w:ascii="Arial" w:hAnsi="Arial" w:cs="Arial"/>
          <w:b/>
          <w:bCs/>
          <w:sz w:val="24"/>
        </w:rPr>
        <w:t>Title:</w:t>
      </w:r>
      <w:r w:rsidRPr="00BD64E1">
        <w:rPr>
          <w:rFonts w:ascii="Arial" w:hAnsi="Arial" w:cs="Arial"/>
          <w:b/>
          <w:bCs/>
          <w:sz w:val="24"/>
        </w:rPr>
        <w:tab/>
      </w:r>
      <w:r w:rsidR="005E01FD" w:rsidRPr="005E01FD">
        <w:rPr>
          <w:rFonts w:ascii="Arial" w:hAnsi="Arial" w:cs="Arial"/>
          <w:b/>
          <w:bCs/>
          <w:sz w:val="24"/>
        </w:rPr>
        <w:t>On RAN impacts for Discontinuous coverage enhancements</w:t>
      </w:r>
    </w:p>
    <w:p w14:paraId="25F387E8" w14:textId="433C3DE9" w:rsidR="00446C3A" w:rsidRPr="00BD64E1" w:rsidRDefault="00446C3A" w:rsidP="00446C3A">
      <w:pPr>
        <w:ind w:left="1985" w:hanging="1985"/>
        <w:rPr>
          <w:rFonts w:ascii="Arial" w:hAnsi="Arial" w:cs="Arial"/>
          <w:b/>
          <w:bCs/>
          <w:sz w:val="24"/>
        </w:rPr>
      </w:pPr>
      <w:r w:rsidRPr="00BD64E1">
        <w:rPr>
          <w:rFonts w:ascii="Arial" w:hAnsi="Arial" w:cs="Arial"/>
          <w:b/>
          <w:bCs/>
          <w:sz w:val="24"/>
        </w:rPr>
        <w:t>WID/SID:</w:t>
      </w:r>
      <w:r w:rsidRPr="00BD64E1">
        <w:rPr>
          <w:rFonts w:ascii="Arial" w:hAnsi="Arial" w:cs="Arial"/>
          <w:b/>
          <w:bCs/>
          <w:sz w:val="24"/>
        </w:rPr>
        <w:tab/>
      </w:r>
      <w:r w:rsidR="00A5783B" w:rsidRPr="00BD64E1">
        <w:rPr>
          <w:rFonts w:ascii="Arial" w:hAnsi="Arial" w:cs="Arial"/>
          <w:b/>
          <w:bCs/>
          <w:sz w:val="24"/>
        </w:rPr>
        <w:t xml:space="preserve">IoT_NTN_enh </w:t>
      </w:r>
      <w:r w:rsidRPr="00BD64E1">
        <w:rPr>
          <w:rFonts w:ascii="Arial" w:hAnsi="Arial" w:cs="Arial"/>
          <w:b/>
          <w:bCs/>
          <w:sz w:val="24"/>
        </w:rPr>
        <w:t xml:space="preserve">- Release </w:t>
      </w:r>
      <w:r w:rsidR="00A5783B" w:rsidRPr="00BD64E1">
        <w:rPr>
          <w:rFonts w:ascii="Arial" w:hAnsi="Arial" w:cs="Arial"/>
          <w:b/>
          <w:bCs/>
          <w:sz w:val="24"/>
        </w:rPr>
        <w:t>18</w:t>
      </w:r>
    </w:p>
    <w:p w14:paraId="6FEB19D6" w14:textId="77777777" w:rsidR="00446C3A" w:rsidRPr="00BD64E1" w:rsidRDefault="00446C3A" w:rsidP="00446C3A">
      <w:pPr>
        <w:tabs>
          <w:tab w:val="left" w:pos="1985"/>
        </w:tabs>
        <w:rPr>
          <w:rFonts w:ascii="Arial" w:hAnsi="Arial" w:cs="Arial"/>
          <w:b/>
          <w:bCs/>
          <w:sz w:val="24"/>
        </w:rPr>
      </w:pPr>
      <w:r w:rsidRPr="00BD64E1">
        <w:rPr>
          <w:rFonts w:ascii="Arial" w:hAnsi="Arial" w:cs="Arial"/>
          <w:b/>
          <w:bCs/>
          <w:sz w:val="24"/>
        </w:rPr>
        <w:t>Document for:</w:t>
      </w:r>
      <w:r w:rsidRPr="00BD64E1">
        <w:rPr>
          <w:rFonts w:ascii="Arial" w:hAnsi="Arial" w:cs="Arial"/>
          <w:b/>
          <w:bCs/>
          <w:sz w:val="24"/>
        </w:rPr>
        <w:tab/>
        <w:t>Discussion and Decision</w:t>
      </w:r>
    </w:p>
    <w:p w14:paraId="294B1FC1" w14:textId="77777777" w:rsidR="00A209D6" w:rsidRPr="00BD64E1" w:rsidRDefault="00A209D6" w:rsidP="00A209D6">
      <w:pPr>
        <w:pStyle w:val="Heading1"/>
      </w:pPr>
      <w:r w:rsidRPr="00BD64E1">
        <w:t>1</w:t>
      </w:r>
      <w:r w:rsidRPr="00BD64E1">
        <w:tab/>
        <w:t>Introduction</w:t>
      </w:r>
    </w:p>
    <w:p w14:paraId="5D66B5AF" w14:textId="7FF5B3F6" w:rsidR="009339CB" w:rsidRPr="00BD64E1" w:rsidRDefault="00351652" w:rsidP="009339CB">
      <w:r w:rsidRPr="00BD64E1">
        <w:t xml:space="preserve">In </w:t>
      </w:r>
      <w:r w:rsidR="004F3FB2" w:rsidRPr="00BD64E1">
        <w:t xml:space="preserve">the </w:t>
      </w:r>
      <w:r w:rsidRPr="00BD64E1">
        <w:t>Rel-18 W</w:t>
      </w:r>
      <w:r w:rsidRPr="00BD64E1">
        <w:rPr>
          <w:rFonts w:hint="eastAsia"/>
          <w:lang w:eastAsia="zh-CN"/>
        </w:rPr>
        <w:t>ID</w:t>
      </w:r>
      <w:r w:rsidR="00ED317C" w:rsidRPr="00BD64E1">
        <w:rPr>
          <w:lang w:eastAsia="zh-CN"/>
        </w:rPr>
        <w:t xml:space="preserve"> </w:t>
      </w:r>
      <w:r w:rsidRPr="00BD64E1">
        <w:t xml:space="preserve">[1], </w:t>
      </w:r>
      <w:r w:rsidR="004705C4" w:rsidRPr="00BD64E1">
        <w:t xml:space="preserve">there is </w:t>
      </w:r>
      <w:r w:rsidR="003254A0" w:rsidRPr="00BD64E1">
        <w:t>an</w:t>
      </w:r>
      <w:r w:rsidRPr="00BD64E1">
        <w:t xml:space="preserve"> objective to </w:t>
      </w:r>
      <w:r w:rsidR="001933FA" w:rsidRPr="00BD64E1">
        <w:t>further enhance the support of discontinuous coverage:</w:t>
      </w:r>
    </w:p>
    <w:tbl>
      <w:tblPr>
        <w:tblStyle w:val="TableGrid"/>
        <w:tblW w:w="0" w:type="auto"/>
        <w:tblLook w:val="04A0" w:firstRow="1" w:lastRow="0" w:firstColumn="1" w:lastColumn="0" w:noHBand="0" w:noVBand="1"/>
      </w:tblPr>
      <w:tblGrid>
        <w:gridCol w:w="9631"/>
      </w:tblGrid>
      <w:tr w:rsidR="003424E9" w:rsidRPr="00BD64E1" w14:paraId="01260B4D" w14:textId="77777777" w:rsidTr="003424E9">
        <w:tc>
          <w:tcPr>
            <w:tcW w:w="9631" w:type="dxa"/>
          </w:tcPr>
          <w:p w14:paraId="5DD9BAE1" w14:textId="77777777" w:rsidR="001933FA" w:rsidRPr="00BD64E1" w:rsidRDefault="001933FA" w:rsidP="001933FA">
            <w:r w:rsidRPr="00BD64E1">
              <w:t>4.1.3    Further enhancement to discontinuous coverage</w:t>
            </w:r>
          </w:p>
          <w:p w14:paraId="7E5AEC3E" w14:textId="04E33F01" w:rsidR="003424E9" w:rsidRPr="00BD64E1" w:rsidRDefault="001933FA" w:rsidP="001933FA">
            <w:pPr>
              <w:pStyle w:val="B1"/>
            </w:pPr>
            <w:r w:rsidRPr="00BD64E1">
              <w:t>-    Study and specify, if needed, mobility management enhancements and power saving enhancements for discontinuous coverage, taking into account the conclusions from the SA2 study (FS_5GSAT_Ph2).  [RAN2, RAN3].</w:t>
            </w:r>
          </w:p>
        </w:tc>
      </w:tr>
    </w:tbl>
    <w:p w14:paraId="3F220129" w14:textId="1693507F" w:rsidR="003424E9" w:rsidRPr="00BD64E1" w:rsidRDefault="003424E9" w:rsidP="009339CB">
      <w:pPr>
        <w:rPr>
          <w:sz w:val="2"/>
          <w:szCs w:val="2"/>
        </w:rPr>
      </w:pPr>
    </w:p>
    <w:tbl>
      <w:tblPr>
        <w:tblStyle w:val="TableGrid"/>
        <w:tblpPr w:leftFromText="180" w:rightFromText="180" w:vertAnchor="text" w:horzAnchor="margin" w:tblpY="327"/>
        <w:tblW w:w="0" w:type="auto"/>
        <w:tblLook w:val="04A0" w:firstRow="1" w:lastRow="0" w:firstColumn="1" w:lastColumn="0" w:noHBand="0" w:noVBand="1"/>
      </w:tblPr>
      <w:tblGrid>
        <w:gridCol w:w="9631"/>
      </w:tblGrid>
      <w:tr w:rsidR="00EB6B5C" w:rsidRPr="00BD64E1" w14:paraId="74478CDB" w14:textId="77777777" w:rsidTr="00EB6B5C">
        <w:tc>
          <w:tcPr>
            <w:tcW w:w="9631" w:type="dxa"/>
          </w:tcPr>
          <w:p w14:paraId="4A8EEC62" w14:textId="77777777" w:rsidR="00EB6B5C" w:rsidRPr="00BD64E1" w:rsidRDefault="00EB6B5C" w:rsidP="004B7159">
            <w:pPr>
              <w:spacing w:after="0"/>
            </w:pPr>
            <w:r w:rsidRPr="00BD64E1">
              <w:t>In Release 17, a work item is carried out to enable NB-IoT and eMTC to support Non-Terrestrial Networks (NTN) under the following assumptions:</w:t>
            </w:r>
          </w:p>
          <w:p w14:paraId="680F3AA6" w14:textId="4AA05BC9" w:rsidR="00EB6B5C" w:rsidRPr="00BD64E1" w:rsidRDefault="00EB6B5C" w:rsidP="004B7159">
            <w:pPr>
              <w:pStyle w:val="ListParagraph"/>
              <w:numPr>
                <w:ilvl w:val="0"/>
                <w:numId w:val="10"/>
              </w:numPr>
              <w:rPr>
                <w:rFonts w:ascii="Times New Roman" w:hAnsi="Times New Roman" w:cs="Times New Roman"/>
                <w:sz w:val="20"/>
                <w:szCs w:val="20"/>
              </w:rPr>
            </w:pPr>
            <w:r w:rsidRPr="00BD64E1">
              <w:rPr>
                <w:rFonts w:ascii="Times New Roman" w:hAnsi="Times New Roman" w:cs="Times New Roman"/>
                <w:sz w:val="20"/>
                <w:szCs w:val="20"/>
              </w:rPr>
              <w:t>Transparent payload based GEO and NGSO network scenarios addressing at least 3GPP power class 3 UE with GNSS capability in both Earth fixed &amp;/or moving cell configurations.</w:t>
            </w:r>
          </w:p>
          <w:p w14:paraId="4CC9EF57" w14:textId="38038726" w:rsidR="00EB6B5C" w:rsidRPr="00BD64E1" w:rsidRDefault="00EB6B5C" w:rsidP="004B7159">
            <w:pPr>
              <w:spacing w:before="240" w:after="0"/>
            </w:pPr>
            <w:r w:rsidRPr="00BD64E1">
              <w:t>As part of release 18, a new work item is proposed to define further enhancements for NB-IoT NTN and eMTC NTN in order to:</w:t>
            </w:r>
          </w:p>
          <w:p w14:paraId="79EFC19B" w14:textId="230CE7DB" w:rsidR="00EB6B5C" w:rsidRPr="00BD64E1" w:rsidRDefault="00EB6B5C" w:rsidP="004B7159">
            <w:pPr>
              <w:pStyle w:val="ListParagraph"/>
              <w:numPr>
                <w:ilvl w:val="0"/>
                <w:numId w:val="10"/>
              </w:numPr>
              <w:rPr>
                <w:rFonts w:ascii="Times New Roman" w:hAnsi="Times New Roman" w:cs="Times New Roman"/>
                <w:sz w:val="20"/>
                <w:szCs w:val="20"/>
              </w:rPr>
            </w:pPr>
            <w:r w:rsidRPr="00BD64E1">
              <w:rPr>
                <w:rFonts w:ascii="Times New Roman" w:hAnsi="Times New Roman" w:cs="Times New Roman"/>
                <w:sz w:val="20"/>
                <w:szCs w:val="20"/>
              </w:rPr>
              <w:t>Improve mobility aspects</w:t>
            </w:r>
          </w:p>
          <w:p w14:paraId="7DE351D0" w14:textId="50B1C96C" w:rsidR="00EB6B5C" w:rsidRPr="00BD64E1" w:rsidRDefault="00EB6B5C" w:rsidP="004B7159">
            <w:pPr>
              <w:pStyle w:val="ListParagraph"/>
              <w:numPr>
                <w:ilvl w:val="0"/>
                <w:numId w:val="10"/>
              </w:numPr>
              <w:rPr>
                <w:rFonts w:ascii="Times New Roman" w:hAnsi="Times New Roman" w:cs="Times New Roman"/>
                <w:sz w:val="20"/>
                <w:szCs w:val="20"/>
              </w:rPr>
            </w:pPr>
            <w:r w:rsidRPr="00BD64E1">
              <w:rPr>
                <w:rFonts w:ascii="Times New Roman" w:hAnsi="Times New Roman" w:cs="Times New Roman"/>
                <w:sz w:val="20"/>
                <w:szCs w:val="20"/>
              </w:rPr>
              <w:t>Improve performance in terms of throughput</w:t>
            </w:r>
          </w:p>
          <w:p w14:paraId="14C6982B" w14:textId="233F4E1A" w:rsidR="00EB6B5C" w:rsidRPr="00BD64E1" w:rsidRDefault="00EB6B5C" w:rsidP="004B7159">
            <w:pPr>
              <w:pStyle w:val="ListParagraph"/>
              <w:numPr>
                <w:ilvl w:val="0"/>
                <w:numId w:val="10"/>
              </w:numPr>
              <w:rPr>
                <w:rFonts w:ascii="Times New Roman" w:hAnsi="Times New Roman" w:cs="Times New Roman"/>
                <w:sz w:val="20"/>
                <w:szCs w:val="20"/>
              </w:rPr>
            </w:pPr>
            <w:r w:rsidRPr="00BD64E1">
              <w:rPr>
                <w:rFonts w:ascii="Times New Roman" w:hAnsi="Times New Roman" w:cs="Times New Roman"/>
                <w:sz w:val="20"/>
                <w:szCs w:val="20"/>
              </w:rPr>
              <w:t>Optimize the GNSS operation with sparse use of GNSS and power efficiency for long-term connection (compared to Rel-17)</w:t>
            </w:r>
          </w:p>
          <w:p w14:paraId="2E06816F" w14:textId="18EE159F" w:rsidR="004B7159" w:rsidRPr="00BD64E1" w:rsidRDefault="00EB6B5C" w:rsidP="004B7159">
            <w:pPr>
              <w:pStyle w:val="ListParagraph"/>
              <w:numPr>
                <w:ilvl w:val="0"/>
                <w:numId w:val="10"/>
              </w:numPr>
              <w:rPr>
                <w:rFonts w:ascii="Times New Roman" w:hAnsi="Times New Roman" w:cs="Times New Roman"/>
                <w:sz w:val="20"/>
                <w:szCs w:val="20"/>
              </w:rPr>
            </w:pPr>
            <w:r w:rsidRPr="00BD64E1">
              <w:rPr>
                <w:rFonts w:ascii="Times New Roman" w:hAnsi="Times New Roman" w:cs="Times New Roman"/>
                <w:sz w:val="20"/>
                <w:szCs w:val="20"/>
              </w:rPr>
              <w:t xml:space="preserve">Further enhance support for discontinuous coverage </w:t>
            </w:r>
          </w:p>
          <w:p w14:paraId="3C5DC47C" w14:textId="0ACB22E6" w:rsidR="00EB6B5C" w:rsidRPr="00BD64E1" w:rsidRDefault="00EB6B5C" w:rsidP="004B7159">
            <w:r w:rsidRPr="00BD64E1">
              <w:t>NOTE:    It is expected a UE can move while under discontinuous coverage.</w:t>
            </w:r>
          </w:p>
        </w:tc>
      </w:tr>
    </w:tbl>
    <w:p w14:paraId="3BC09D53" w14:textId="576249E4" w:rsidR="00EB6B5C" w:rsidRPr="00BD64E1" w:rsidRDefault="00EB6B5C" w:rsidP="009339CB">
      <w:r w:rsidRPr="00BD64E1">
        <w:t xml:space="preserve">It is </w:t>
      </w:r>
      <w:r w:rsidR="007F528C" w:rsidRPr="00BD64E1">
        <w:t xml:space="preserve">important </w:t>
      </w:r>
      <w:r w:rsidRPr="00BD64E1">
        <w:t xml:space="preserve">to note that the justification </w:t>
      </w:r>
      <w:r w:rsidR="00C96C8F" w:rsidRPr="00BD64E1">
        <w:t>covers the fact that a UE may move while under discontinuous coverage.</w:t>
      </w:r>
    </w:p>
    <w:p w14:paraId="47DEBB72" w14:textId="77777777" w:rsidR="0092723D" w:rsidRDefault="0092723D" w:rsidP="009339CB"/>
    <w:p w14:paraId="2C83E05E" w14:textId="2F4B65A4" w:rsidR="003424E9" w:rsidRPr="00BD64E1" w:rsidRDefault="00351652" w:rsidP="009339CB">
      <w:r w:rsidRPr="00BD64E1">
        <w:t>In this contribution, we provide our view</w:t>
      </w:r>
      <w:r w:rsidR="0092723D">
        <w:t>s on need for additional network assistance information for DC estimation and also enhancements to paging for UE mobility scenarios for adjustiment of paging window. We also discuss the impacts to connected mode procedure for DC scenario.</w:t>
      </w:r>
    </w:p>
    <w:p w14:paraId="7D484B6E" w14:textId="2062289D" w:rsidR="009339CB" w:rsidRPr="00BD64E1" w:rsidRDefault="009339CB" w:rsidP="009339CB">
      <w:pPr>
        <w:pStyle w:val="Heading1"/>
      </w:pPr>
      <w:r w:rsidRPr="00BD64E1">
        <w:t>2</w:t>
      </w:r>
      <w:r w:rsidRPr="00BD64E1">
        <w:tab/>
      </w:r>
      <w:r w:rsidR="00B22625" w:rsidRPr="00BD64E1">
        <w:rPr>
          <w:rFonts w:eastAsia="Times New Roman"/>
        </w:rPr>
        <w:t>Discussion</w:t>
      </w:r>
    </w:p>
    <w:p w14:paraId="232EE5ED" w14:textId="767BDD3B" w:rsidR="00521EBA" w:rsidRPr="00BD64E1" w:rsidRDefault="00974304" w:rsidP="00521EBA">
      <w:pPr>
        <w:pStyle w:val="Heading2"/>
        <w:rPr>
          <w:rStyle w:val="Emphasis"/>
          <w:i w:val="0"/>
          <w:iCs w:val="0"/>
        </w:rPr>
      </w:pPr>
      <w:r w:rsidRPr="00BD64E1">
        <w:rPr>
          <w:rStyle w:val="Emphasis"/>
          <w:i w:val="0"/>
          <w:iCs w:val="0"/>
        </w:rPr>
        <w:t>2.</w:t>
      </w:r>
      <w:r w:rsidR="009A1411">
        <w:rPr>
          <w:rStyle w:val="Emphasis"/>
          <w:i w:val="0"/>
          <w:iCs w:val="0"/>
        </w:rPr>
        <w:t>1</w:t>
      </w:r>
      <w:r w:rsidRPr="00BD64E1">
        <w:rPr>
          <w:rStyle w:val="Emphasis"/>
          <w:i w:val="0"/>
          <w:iCs w:val="0"/>
        </w:rPr>
        <w:t xml:space="preserve"> </w:t>
      </w:r>
      <w:bookmarkStart w:id="0" w:name="_Hlk134785526"/>
      <w:r w:rsidR="00FC306F" w:rsidRPr="00BD64E1">
        <w:rPr>
          <w:rStyle w:val="Emphasis"/>
          <w:i w:val="0"/>
          <w:iCs w:val="0"/>
        </w:rPr>
        <w:t>Satellite assistance information</w:t>
      </w:r>
      <w:bookmarkEnd w:id="0"/>
    </w:p>
    <w:p w14:paraId="0233880C" w14:textId="1C349391" w:rsidR="00C852ED" w:rsidRPr="00BD64E1" w:rsidRDefault="00A85A06" w:rsidP="00D02438">
      <w:r w:rsidRPr="00BD64E1">
        <w:t xml:space="preserve">In release 17 it was agreed that SIB32 provides </w:t>
      </w:r>
      <w:r w:rsidR="00500DC7" w:rsidRPr="00BD64E1">
        <w:t>satellite assistance information for up to 4 satellites. This enables the UE predict</w:t>
      </w:r>
      <w:r w:rsidR="005C48C5" w:rsidRPr="00BD64E1">
        <w:t>s</w:t>
      </w:r>
      <w:r w:rsidR="00500DC7" w:rsidRPr="00BD64E1">
        <w:t xml:space="preserve"> </w:t>
      </w:r>
      <w:r w:rsidR="009B407C" w:rsidRPr="00BD64E1">
        <w:t xml:space="preserve">(4) </w:t>
      </w:r>
      <w:r w:rsidR="00500DC7" w:rsidRPr="00BD64E1">
        <w:t>future coverage windows, while in discontinuous coverage</w:t>
      </w:r>
      <w:r w:rsidR="00891ABB" w:rsidRPr="00BD64E1">
        <w:t xml:space="preserve">, because the satellite assistance information defines the satellite ephemeris and radio coverage (footprint) information. </w:t>
      </w:r>
      <w:r w:rsidR="00E6256B" w:rsidRPr="00BD64E1">
        <w:t>The information is limited to 4 satellites due to the limited system information transport block size, which for NB-IoT is 680 bits.</w:t>
      </w:r>
    </w:p>
    <w:p w14:paraId="2DDB5C3B" w14:textId="63CF50AB" w:rsidR="00F0669C" w:rsidRPr="00BD64E1" w:rsidRDefault="00F0669C" w:rsidP="00D02438">
      <w:r w:rsidRPr="00BD64E1">
        <w:t xml:space="preserve">As noted in the introduction, the UE may move while in the discontinuous coverage scenario. The SA2 also discussed this aspect </w:t>
      </w:r>
      <w:r w:rsidR="007D1403" w:rsidRPr="00BD64E1">
        <w:t xml:space="preserve">and </w:t>
      </w:r>
      <w:r w:rsidR="008D4505" w:rsidRPr="00BD64E1">
        <w:t>concluded</w:t>
      </w:r>
      <w:r w:rsidR="007D1403" w:rsidRPr="00BD64E1">
        <w:t xml:space="preserve"> the following</w:t>
      </w:r>
      <w:r w:rsidR="008D4505" w:rsidRPr="00BD64E1">
        <w:t>:</w:t>
      </w:r>
    </w:p>
    <w:tbl>
      <w:tblPr>
        <w:tblStyle w:val="TableGrid"/>
        <w:tblW w:w="0" w:type="auto"/>
        <w:tblLook w:val="04A0" w:firstRow="1" w:lastRow="0" w:firstColumn="1" w:lastColumn="0" w:noHBand="0" w:noVBand="1"/>
      </w:tblPr>
      <w:tblGrid>
        <w:gridCol w:w="9631"/>
      </w:tblGrid>
      <w:tr w:rsidR="008D4505" w:rsidRPr="00BD64E1" w14:paraId="47774051" w14:textId="77777777" w:rsidTr="008D4505">
        <w:tc>
          <w:tcPr>
            <w:tcW w:w="9631" w:type="dxa"/>
          </w:tcPr>
          <w:p w14:paraId="3548DDF1" w14:textId="283E7093" w:rsidR="008D4505" w:rsidRPr="00BD64E1" w:rsidRDefault="008D4505" w:rsidP="008D4505">
            <w:pPr>
              <w:pStyle w:val="B1"/>
            </w:pPr>
            <w:r w:rsidRPr="00BD64E1">
              <w:lastRenderedPageBreak/>
              <w:t>-</w:t>
            </w:r>
            <w:r w:rsidRPr="00BD64E1">
              <w:tab/>
              <w:t xml:space="preserve">AMF/MME obtains UE unreachability period information (timing information when UE moves out/in of NTN coverage) from an AF via the NEF/SCEF, from the UE or from OAM. The AMF/MME also takes into account UE </w:t>
            </w:r>
            <w:bookmarkStart w:id="1" w:name="_Hlk127351973"/>
            <w:r w:rsidRPr="00BD64E1">
              <w:t>location/mobility/trajectory information</w:t>
            </w:r>
            <w:bookmarkEnd w:id="1"/>
            <w:r w:rsidRPr="00BD64E1">
              <w:t>.</w:t>
            </w:r>
          </w:p>
        </w:tc>
      </w:tr>
    </w:tbl>
    <w:p w14:paraId="50A90881" w14:textId="16B1951D" w:rsidR="008141A2" w:rsidRPr="00BD64E1" w:rsidRDefault="00F05262" w:rsidP="00F05262">
      <w:pPr>
        <w:spacing w:before="240"/>
      </w:pPr>
      <w:r w:rsidRPr="00BD64E1">
        <w:t>In some scenarios, the UE may also be aware of this location/mobility/trajectory information.</w:t>
      </w:r>
      <w:r w:rsidR="00A50E52" w:rsidRPr="00BD64E1">
        <w:t xml:space="preserve"> Such information may enable the UE to determine that the information provided in SIB32 is not relevant for the future location(s) of the UE</w:t>
      </w:r>
      <w:r w:rsidR="00F16940" w:rsidRPr="00BD64E1">
        <w:t xml:space="preserve">. </w:t>
      </w:r>
      <w:r w:rsidR="00EA31CA" w:rsidRPr="00BD64E1">
        <w:t>The</w:t>
      </w:r>
      <w:r w:rsidR="003B1E60" w:rsidRPr="00BD64E1">
        <w:t xml:space="preserve">refore, the UE may be forced to </w:t>
      </w:r>
      <w:r w:rsidR="00F1780E" w:rsidRPr="00BD64E1">
        <w:t xml:space="preserve">read additional future SIB32s to </w:t>
      </w:r>
      <w:r w:rsidR="006149E0" w:rsidRPr="00BD64E1">
        <w:t>eventually receive the satellite assistance information, which fits the time &amp; location where the UE expects to be active again.</w:t>
      </w:r>
    </w:p>
    <w:p w14:paraId="3B353B2A" w14:textId="08E31EC4" w:rsidR="008D4505" w:rsidRPr="00BD64E1" w:rsidRDefault="008141A2" w:rsidP="00F05262">
      <w:pPr>
        <w:spacing w:before="240"/>
      </w:pPr>
      <w:bookmarkStart w:id="2" w:name="_Hlk134785385"/>
      <w:r w:rsidRPr="00BD64E1">
        <w:rPr>
          <w:b/>
          <w:bCs/>
        </w:rPr>
        <w:t>Observation</w:t>
      </w:r>
      <w:r w:rsidR="005078C3" w:rsidRPr="00BD64E1">
        <w:rPr>
          <w:b/>
          <w:bCs/>
        </w:rPr>
        <w:t xml:space="preserve"> </w:t>
      </w:r>
      <w:r w:rsidR="009A1411">
        <w:rPr>
          <w:b/>
          <w:bCs/>
        </w:rPr>
        <w:t>1</w:t>
      </w:r>
      <w:r w:rsidRPr="00BD64E1">
        <w:rPr>
          <w:b/>
          <w:bCs/>
        </w:rPr>
        <w:t>: UE may determine that the SIB32 satellite assistance information is not relevant for the future location(s) of the UE.</w:t>
      </w:r>
      <w:r w:rsidR="00A406C7" w:rsidRPr="00BD64E1">
        <w:t xml:space="preserve"> </w:t>
      </w:r>
    </w:p>
    <w:bookmarkEnd w:id="2"/>
    <w:p w14:paraId="142676D4" w14:textId="77777777" w:rsidR="00780441" w:rsidRPr="00BD64E1" w:rsidRDefault="008141A2" w:rsidP="0058605D">
      <w:r w:rsidRPr="00BD64E1">
        <w:t>This issue can either be addressed by the network providing additional broadcast information</w:t>
      </w:r>
      <w:r w:rsidR="00C41C90" w:rsidRPr="00BD64E1">
        <w:t xml:space="preserve"> or via dedicated RRC signalling</w:t>
      </w:r>
      <w:r w:rsidR="003B242D" w:rsidRPr="00BD64E1">
        <w:t xml:space="preserve"> of additional satellite assistance information to the UE</w:t>
      </w:r>
      <w:r w:rsidR="00C41C90" w:rsidRPr="00BD64E1">
        <w:t xml:space="preserve">. </w:t>
      </w:r>
    </w:p>
    <w:p w14:paraId="460DA78D" w14:textId="77777777" w:rsidR="00780441" w:rsidRPr="00BD64E1" w:rsidRDefault="00780441" w:rsidP="00780441">
      <w:r w:rsidRPr="00BD64E1">
        <w:t>At RAN2#121 the following was agreed:</w:t>
      </w:r>
    </w:p>
    <w:tbl>
      <w:tblPr>
        <w:tblStyle w:val="TableGrid"/>
        <w:tblW w:w="0" w:type="auto"/>
        <w:tblLook w:val="04A0" w:firstRow="1" w:lastRow="0" w:firstColumn="1" w:lastColumn="0" w:noHBand="0" w:noVBand="1"/>
      </w:tblPr>
      <w:tblGrid>
        <w:gridCol w:w="9631"/>
      </w:tblGrid>
      <w:tr w:rsidR="00780441" w:rsidRPr="00BD64E1" w14:paraId="2FB804F8" w14:textId="77777777" w:rsidTr="00471FFC">
        <w:tc>
          <w:tcPr>
            <w:tcW w:w="9631" w:type="dxa"/>
          </w:tcPr>
          <w:p w14:paraId="14E1A65D" w14:textId="77777777" w:rsidR="00780441" w:rsidRPr="00BD64E1" w:rsidRDefault="00780441" w:rsidP="00471FFC">
            <w:pPr>
              <w:rPr>
                <w:lang w:val="en-US"/>
              </w:rPr>
            </w:pPr>
            <w:r w:rsidRPr="00BD64E1">
              <w:t>RAN2 can continue to check whether dedicated RRC signalling can be used for providing satellite information corresponding to discontinuous coverage.</w:t>
            </w:r>
          </w:p>
        </w:tc>
      </w:tr>
    </w:tbl>
    <w:p w14:paraId="2ABB150B" w14:textId="3E65EA5C" w:rsidR="004437E9" w:rsidRDefault="004437E9" w:rsidP="0058605D">
      <w:r>
        <w:t>This was further discussed at RAN2#121bis</w:t>
      </w:r>
      <w:r w:rsidR="009D2033">
        <w:t>, but not agreed</w:t>
      </w:r>
      <w:r>
        <w:t>:</w:t>
      </w:r>
    </w:p>
    <w:tbl>
      <w:tblPr>
        <w:tblStyle w:val="TableGrid"/>
        <w:tblW w:w="0" w:type="auto"/>
        <w:tblLook w:val="04A0" w:firstRow="1" w:lastRow="0" w:firstColumn="1" w:lastColumn="0" w:noHBand="0" w:noVBand="1"/>
      </w:tblPr>
      <w:tblGrid>
        <w:gridCol w:w="9631"/>
      </w:tblGrid>
      <w:tr w:rsidR="004437E9" w14:paraId="49DBF73E" w14:textId="77777777" w:rsidTr="004437E9">
        <w:tc>
          <w:tcPr>
            <w:tcW w:w="9631" w:type="dxa"/>
          </w:tcPr>
          <w:p w14:paraId="69FA1FA9" w14:textId="77777777" w:rsidR="009D2033" w:rsidRDefault="009D2033" w:rsidP="009D2033">
            <w:pPr>
              <w:pStyle w:val="Comments"/>
            </w:pPr>
            <w:r>
              <w:t>Proposal 1 (For discussion): RAN2 to discuss how to support signalling of additional satellite information using one of the following options:</w:t>
            </w:r>
          </w:p>
          <w:p w14:paraId="3B9D9699" w14:textId="77777777" w:rsidR="009D2033" w:rsidRDefault="009D2033" w:rsidP="009D2033">
            <w:pPr>
              <w:pStyle w:val="Comments"/>
            </w:pPr>
            <w:r>
              <w:t>-</w:t>
            </w:r>
            <w:r>
              <w:tab/>
              <w:t>Option1: Dedicated signalling</w:t>
            </w:r>
          </w:p>
          <w:p w14:paraId="115375D4" w14:textId="6C1C07BA" w:rsidR="004437E9" w:rsidRDefault="009D2033" w:rsidP="00824784">
            <w:pPr>
              <w:pStyle w:val="Comments"/>
            </w:pPr>
            <w:r>
              <w:t>-</w:t>
            </w:r>
            <w:r>
              <w:tab/>
              <w:t>Option 2: Additional information in SIBs e.g. using an additional new SIB or SIB segmentation</w:t>
            </w:r>
          </w:p>
        </w:tc>
      </w:tr>
    </w:tbl>
    <w:p w14:paraId="53291224" w14:textId="7FE1E0A4" w:rsidR="00F938ED" w:rsidRDefault="005F34F4" w:rsidP="00824784">
      <w:pPr>
        <w:spacing w:before="240"/>
      </w:pPr>
      <w:r w:rsidRPr="00BD64E1">
        <w:t xml:space="preserve">In our view, the </w:t>
      </w:r>
      <w:r w:rsidR="004861A1">
        <w:t>provisioning of additional satellite information</w:t>
      </w:r>
      <w:r w:rsidRPr="00BD64E1">
        <w:t xml:space="preserve"> </w:t>
      </w:r>
      <w:r w:rsidR="004D0B9C" w:rsidRPr="00BD64E1">
        <w:t xml:space="preserve">is beneficial </w:t>
      </w:r>
      <w:r w:rsidR="00797437" w:rsidRPr="00BD64E1">
        <w:t xml:space="preserve">if the UE remains within the coverage area but </w:t>
      </w:r>
      <w:r w:rsidR="00337A27" w:rsidRPr="00BD64E1">
        <w:t>is not expecting to communicate before the coverage provided by the 4 satellites, defined by SIB32, have passed. For example, if the</w:t>
      </w:r>
      <w:r w:rsidR="00D34FFB" w:rsidRPr="00BD64E1">
        <w:t xml:space="preserve"> 4 satellites define </w:t>
      </w:r>
      <w:r w:rsidR="004B0942" w:rsidRPr="00BD64E1">
        <w:t xml:space="preserve">4 </w:t>
      </w:r>
      <w:r w:rsidR="00D34FFB" w:rsidRPr="00BD64E1">
        <w:t>coverage windows within the next 4 hours, but the UE is aware that it will only trigger u</w:t>
      </w:r>
      <w:r w:rsidR="004B0942" w:rsidRPr="00BD64E1">
        <w:t xml:space="preserve">plink data every 12 hours, it will be a waste of UE energy </w:t>
      </w:r>
      <w:r w:rsidR="003D533A" w:rsidRPr="00BD64E1">
        <w:t xml:space="preserve">to receive multiple SIB32 versions until satellite assistance information for the right coverage window is received. </w:t>
      </w:r>
    </w:p>
    <w:p w14:paraId="2BDE3A40" w14:textId="6D28024A" w:rsidR="00F16940" w:rsidRPr="00BD64E1" w:rsidRDefault="003D533A" w:rsidP="0058605D">
      <w:r w:rsidRPr="00BD64E1">
        <w:t xml:space="preserve">By use of dedicated RRC </w:t>
      </w:r>
      <w:r w:rsidR="00743BDD">
        <w:t xml:space="preserve">signaling </w:t>
      </w:r>
      <w:r w:rsidR="00F938ED">
        <w:t>(option 1)</w:t>
      </w:r>
      <w:r w:rsidRPr="00BD64E1">
        <w:t>, the network could provide satellite assistance information, which would suit the UE’s traffic profile.</w:t>
      </w:r>
      <w:r w:rsidR="00314F7D">
        <w:t xml:space="preserve"> The additional satellite information should have content similar to the SIB32 i.e. satellite ephemeris and satellite footprint</w:t>
      </w:r>
      <w:r w:rsidR="00FE2C09">
        <w:t xml:space="preserve"> information</w:t>
      </w:r>
      <w:r w:rsidR="00314F7D">
        <w:t>.</w:t>
      </w:r>
    </w:p>
    <w:p w14:paraId="6A3E06C4" w14:textId="0878F62A" w:rsidR="0058605D" w:rsidRPr="00BD64E1" w:rsidRDefault="0094265F" w:rsidP="0058605D">
      <w:pPr>
        <w:rPr>
          <w:b/>
          <w:bCs/>
        </w:rPr>
      </w:pPr>
      <w:bookmarkStart w:id="3" w:name="_Hlk134785403"/>
      <w:bookmarkStart w:id="4" w:name="_Hlk142649458"/>
      <w:r w:rsidRPr="00BD64E1">
        <w:rPr>
          <w:b/>
          <w:bCs/>
        </w:rPr>
        <w:t>Proposal</w:t>
      </w:r>
      <w:r w:rsidR="00824784">
        <w:rPr>
          <w:b/>
          <w:bCs/>
        </w:rPr>
        <w:t xml:space="preserve"> </w:t>
      </w:r>
      <w:r w:rsidR="009A1411">
        <w:rPr>
          <w:b/>
          <w:bCs/>
        </w:rPr>
        <w:t>1</w:t>
      </w:r>
      <w:r w:rsidR="009A1411" w:rsidRPr="00BD64E1">
        <w:rPr>
          <w:b/>
          <w:bCs/>
        </w:rPr>
        <w:t xml:space="preserve"> </w:t>
      </w:r>
      <w:r w:rsidRPr="00BD64E1">
        <w:rPr>
          <w:b/>
          <w:bCs/>
        </w:rPr>
        <w:t xml:space="preserve">: RAN2 to discuss the provisioning of additional satellites’ </w:t>
      </w:r>
      <w:r w:rsidR="00531875">
        <w:rPr>
          <w:b/>
          <w:bCs/>
        </w:rPr>
        <w:t>information</w:t>
      </w:r>
      <w:r w:rsidR="00531875" w:rsidRPr="00BD64E1">
        <w:rPr>
          <w:b/>
          <w:bCs/>
        </w:rPr>
        <w:t xml:space="preserve"> </w:t>
      </w:r>
      <w:r w:rsidRPr="00BD64E1">
        <w:rPr>
          <w:b/>
          <w:bCs/>
        </w:rPr>
        <w:t>via dedicated RRC signal</w:t>
      </w:r>
      <w:r w:rsidR="00446C9E" w:rsidRPr="00BD64E1">
        <w:rPr>
          <w:b/>
          <w:bCs/>
        </w:rPr>
        <w:t>l</w:t>
      </w:r>
      <w:r w:rsidRPr="00BD64E1">
        <w:rPr>
          <w:b/>
          <w:bCs/>
        </w:rPr>
        <w:t>ing</w:t>
      </w:r>
      <w:r w:rsidR="00314F7D">
        <w:rPr>
          <w:b/>
          <w:bCs/>
        </w:rPr>
        <w:t xml:space="preserve"> where the additional information includes satellite ephemeris and satellite footpr</w:t>
      </w:r>
      <w:r w:rsidR="00FE2C09">
        <w:rPr>
          <w:b/>
          <w:bCs/>
        </w:rPr>
        <w:t>int information</w:t>
      </w:r>
      <w:r w:rsidRPr="00BD64E1">
        <w:rPr>
          <w:b/>
          <w:bCs/>
        </w:rPr>
        <w:t>.</w:t>
      </w:r>
    </w:p>
    <w:bookmarkEnd w:id="3"/>
    <w:p w14:paraId="225C0F89" w14:textId="61B620C5" w:rsidR="000F4606" w:rsidRDefault="00E06458" w:rsidP="000F4606">
      <w:r>
        <w:t xml:space="preserve">However, if multiple UEs need the same satellite assistance information (which is not already in SIB32) it may be more efficient to provide the information via </w:t>
      </w:r>
      <w:r w:rsidR="000863EE">
        <w:t>a new SIB</w:t>
      </w:r>
      <w:r w:rsidR="000F4606">
        <w:t xml:space="preserve"> (option 2)</w:t>
      </w:r>
      <w:r w:rsidR="000863EE">
        <w:t>.</w:t>
      </w:r>
      <w:r w:rsidR="000536FC">
        <w:t xml:space="preserve"> </w:t>
      </w:r>
      <w:r w:rsidR="00863EA1">
        <w:t xml:space="preserve">Given the large satellite coverage area and the </w:t>
      </w:r>
      <w:r w:rsidR="00743BDD">
        <w:t xml:space="preserve">correspondingly </w:t>
      </w:r>
      <w:r w:rsidR="00863EA1">
        <w:t xml:space="preserve">large number of UEs, </w:t>
      </w:r>
      <w:r w:rsidR="000F4606">
        <w:t xml:space="preserve">it is worth noting that </w:t>
      </w:r>
      <w:r w:rsidR="00FD296D">
        <w:t xml:space="preserve">there may be </w:t>
      </w:r>
      <w:r w:rsidR="000F4606">
        <w:t xml:space="preserve">UEs </w:t>
      </w:r>
      <w:r w:rsidR="00FD296D">
        <w:t>with</w:t>
      </w:r>
      <w:r w:rsidR="000F4606">
        <w:t xml:space="preserve"> different device and traffic profiles requiring them to be active at different points in time. Therefore, there may be a need for the </w:t>
      </w:r>
      <w:r w:rsidR="00534C78">
        <w:t xml:space="preserve">new </w:t>
      </w:r>
      <w:r w:rsidR="000F4606">
        <w:t xml:space="preserve">satellite assistance information to </w:t>
      </w:r>
      <w:r w:rsidR="00FD296D">
        <w:t xml:space="preserve">cover </w:t>
      </w:r>
      <w:r w:rsidR="000F4606">
        <w:t xml:space="preserve">multiple satellites defining coverage at a wide range of time instances. </w:t>
      </w:r>
      <w:r w:rsidR="00B07D73">
        <w:t>Clearly</w:t>
      </w:r>
      <w:r w:rsidR="000F4606">
        <w:t xml:space="preserve"> each individual UE may only be interested in a subset of the </w:t>
      </w:r>
      <w:r w:rsidR="00B07D73">
        <w:t>information</w:t>
      </w:r>
      <w:r w:rsidR="000F4606">
        <w:t>, which fits the time schedule where the UE expects to be connected.</w:t>
      </w:r>
    </w:p>
    <w:p w14:paraId="40CCAE3F" w14:textId="39C5C529" w:rsidR="000F4606" w:rsidRDefault="000F4606" w:rsidP="000F4606">
      <w:pPr>
        <w:rPr>
          <w:b/>
        </w:rPr>
      </w:pPr>
      <w:bookmarkStart w:id="5" w:name="_Hlk134785439"/>
      <w:r>
        <w:rPr>
          <w:b/>
          <w:bCs/>
        </w:rPr>
        <w:t xml:space="preserve">Observation </w:t>
      </w:r>
      <w:r w:rsidR="009A1411">
        <w:rPr>
          <w:b/>
          <w:bCs/>
        </w:rPr>
        <w:t>2</w:t>
      </w:r>
      <w:r>
        <w:rPr>
          <w:b/>
          <w:bCs/>
        </w:rPr>
        <w:t xml:space="preserve">: </w:t>
      </w:r>
      <w:r>
        <w:rPr>
          <w:b/>
        </w:rPr>
        <w:t xml:space="preserve">Each UE may only need a subset of the </w:t>
      </w:r>
      <w:r w:rsidR="00B07D73">
        <w:rPr>
          <w:b/>
        </w:rPr>
        <w:t xml:space="preserve">new </w:t>
      </w:r>
      <w:r>
        <w:rPr>
          <w:b/>
        </w:rPr>
        <w:t xml:space="preserve">satellite </w:t>
      </w:r>
      <w:r w:rsidR="00B07D73">
        <w:rPr>
          <w:b/>
        </w:rPr>
        <w:t>assistance information</w:t>
      </w:r>
      <w:r>
        <w:rPr>
          <w:b/>
        </w:rPr>
        <w:t xml:space="preserve"> depending on the device and traffic profile.</w:t>
      </w:r>
    </w:p>
    <w:bookmarkEnd w:id="4"/>
    <w:bookmarkEnd w:id="5"/>
    <w:p w14:paraId="07457890" w14:textId="1CBDCD93" w:rsidR="000F4606" w:rsidRDefault="000F4606" w:rsidP="000F4606">
      <w:pPr>
        <w:rPr>
          <w:b/>
          <w:bCs/>
        </w:rPr>
      </w:pPr>
      <w:r>
        <w:t xml:space="preserve">With current SIB provisioning means the UE will have to receive the entire SIB to obtain the target subset(s) of </w:t>
      </w:r>
      <w:r w:rsidR="00B07D73">
        <w:t>satellite assistance information</w:t>
      </w:r>
      <w:r>
        <w:t xml:space="preserve">. This impacts the total time the UE is ON with no benefit for the UE. If the network intends to provide information on many satellites it could also be difficult for the network to provide the information without exceeding the SIB size limitations discussed </w:t>
      </w:r>
      <w:r w:rsidR="0034552A">
        <w:t>during release 17 specification work of the SIB32 (leading to the maximum of 4 satellites)</w:t>
      </w:r>
      <w:r>
        <w:t>.</w:t>
      </w:r>
    </w:p>
    <w:p w14:paraId="0F2EDF58" w14:textId="23141F8D" w:rsidR="000F4606" w:rsidRDefault="000F4606" w:rsidP="000F4606">
      <w:r>
        <w:t xml:space="preserve">One alternative method, which could be considered by RAN2 is to split the </w:t>
      </w:r>
      <w:r w:rsidR="00743BDD">
        <w:t xml:space="preserve">signaling </w:t>
      </w:r>
      <w:r>
        <w:t xml:space="preserve">of </w:t>
      </w:r>
      <w:r w:rsidR="0034552A">
        <w:t>satellite assistance information</w:t>
      </w:r>
      <w:r>
        <w:t xml:space="preserve"> into segments, such that the </w:t>
      </w:r>
      <w:r w:rsidR="0034552A">
        <w:t xml:space="preserve">new </w:t>
      </w:r>
      <w:r>
        <w:t xml:space="preserve">NTN SIB at one transmission occasion (recall SIB is repeated with a certain periodicity) covers one subset of the </w:t>
      </w:r>
      <w:bookmarkStart w:id="6" w:name="_Hlk134607825"/>
      <w:r w:rsidR="00B2089C">
        <w:t>satellite assistance information</w:t>
      </w:r>
      <w:bookmarkEnd w:id="6"/>
      <w:r>
        <w:t xml:space="preserve"> and at the next occasion another subset. Therefore, the network can first determine future coverage opportunities for a number of satellites in the time domain and then segment the </w:t>
      </w:r>
      <w:r w:rsidR="00B2089C">
        <w:t xml:space="preserve">satellite assistance information </w:t>
      </w:r>
      <w:r>
        <w:t>such that the first segment contains information for coverage in the interval 0-T, the next segment T-2T and so forth.</w:t>
      </w:r>
      <w:r>
        <w:rPr>
          <w:rStyle w:val="Emphasis"/>
          <w:rFonts w:ascii="Segoe UI" w:hAnsi="Segoe UI" w:cs="Segoe UI"/>
          <w:color w:val="242424"/>
          <w:shd w:val="clear" w:color="auto" w:fill="FFFFFF"/>
        </w:rPr>
        <w:t> </w:t>
      </w:r>
      <w:r>
        <w:t xml:space="preserve">If the network provides the mapping between transmission occasions and </w:t>
      </w:r>
      <w:r w:rsidR="009517EF">
        <w:lastRenderedPageBreak/>
        <w:t xml:space="preserve">satellite assistance information </w:t>
      </w:r>
      <w:r>
        <w:t xml:space="preserve">subsets the UE is able to selectively receive only the subset it needs, and the network is able to provide </w:t>
      </w:r>
      <w:r w:rsidR="009517EF">
        <w:t>satellite assistance information</w:t>
      </w:r>
      <w:r>
        <w:t xml:space="preserve"> on more satellites. </w:t>
      </w:r>
      <w:r>
        <w:fldChar w:fldCharType="begin"/>
      </w:r>
      <w:r>
        <w:instrText xml:space="preserve"> REF _Ref101514844 \h </w:instrText>
      </w:r>
      <w:r>
        <w:fldChar w:fldCharType="separate"/>
      </w:r>
      <w:r>
        <w:t xml:space="preserve">Figure </w:t>
      </w:r>
      <w:r>
        <w:rPr>
          <w:noProof/>
        </w:rPr>
        <w:t>2</w:t>
      </w:r>
      <w:r>
        <w:fldChar w:fldCharType="end"/>
      </w:r>
      <w:r>
        <w:t xml:space="preserve"> provides an example of how </w:t>
      </w:r>
      <w:r w:rsidR="009517EF">
        <w:t xml:space="preserve">satellite assistance information </w:t>
      </w:r>
      <w:r>
        <w:t>for different satellites can be split into different SIB occasions.</w:t>
      </w:r>
    </w:p>
    <w:p w14:paraId="71DAF1BC" w14:textId="26C3E96C" w:rsidR="009A1411" w:rsidRDefault="009A1411" w:rsidP="009A1411">
      <w:pPr>
        <w:rPr>
          <w:b/>
        </w:rPr>
      </w:pPr>
      <w:bookmarkStart w:id="7" w:name="_Hlk134785461"/>
      <w:r>
        <w:rPr>
          <w:b/>
          <w:bCs/>
        </w:rPr>
        <w:t xml:space="preserve">Proposal 2A: </w:t>
      </w:r>
      <w:r>
        <w:rPr>
          <w:b/>
        </w:rPr>
        <w:t>New system information for transmission of additional satellite information over SIB32 for coverage window estimation with multiple satellites.</w:t>
      </w:r>
    </w:p>
    <w:p w14:paraId="143ADAD5" w14:textId="682158EF" w:rsidR="000F4606" w:rsidRDefault="000F4606" w:rsidP="000F4606">
      <w:pPr>
        <w:rPr>
          <w:b/>
        </w:rPr>
      </w:pPr>
      <w:r>
        <w:rPr>
          <w:b/>
          <w:bCs/>
        </w:rPr>
        <w:t xml:space="preserve">Proposal </w:t>
      </w:r>
      <w:r w:rsidR="009A1411">
        <w:rPr>
          <w:b/>
          <w:bCs/>
        </w:rPr>
        <w:t>2B</w:t>
      </w:r>
      <w:r>
        <w:rPr>
          <w:b/>
          <w:bCs/>
        </w:rPr>
        <w:t xml:space="preserve">: </w:t>
      </w:r>
      <w:r>
        <w:rPr>
          <w:b/>
        </w:rPr>
        <w:t>RAN2 to discuss how a UE can read only a subset of the SIB</w:t>
      </w:r>
      <w:r w:rsidR="009517EF">
        <w:rPr>
          <w:b/>
        </w:rPr>
        <w:t xml:space="preserve"> with additional </w:t>
      </w:r>
      <w:r w:rsidR="009517EF" w:rsidRPr="009517EF">
        <w:rPr>
          <w:b/>
        </w:rPr>
        <w:t>satellite assistance information</w:t>
      </w:r>
      <w:r>
        <w:rPr>
          <w:b/>
        </w:rPr>
        <w:t xml:space="preserve">, when the SIB has different </w:t>
      </w:r>
      <w:r w:rsidR="009517EF">
        <w:rPr>
          <w:b/>
        </w:rPr>
        <w:t>information</w:t>
      </w:r>
      <w:r>
        <w:rPr>
          <w:b/>
        </w:rPr>
        <w:t xml:space="preserve"> content at different </w:t>
      </w:r>
      <w:r w:rsidR="009517EF">
        <w:rPr>
          <w:b/>
        </w:rPr>
        <w:t>SIB transmi</w:t>
      </w:r>
      <w:r w:rsidR="005855B6">
        <w:rPr>
          <w:b/>
        </w:rPr>
        <w:t>ssion</w:t>
      </w:r>
      <w:r w:rsidR="009517EF">
        <w:rPr>
          <w:b/>
        </w:rPr>
        <w:t xml:space="preserve"> </w:t>
      </w:r>
      <w:r>
        <w:rPr>
          <w:b/>
        </w:rPr>
        <w:t>occasions.</w:t>
      </w:r>
    </w:p>
    <w:bookmarkEnd w:id="7"/>
    <w:p w14:paraId="30E9E922" w14:textId="75D2DEA1" w:rsidR="000F4606" w:rsidRDefault="000F4606" w:rsidP="000F4606">
      <w:pPr>
        <w:keepNext/>
        <w:jc w:val="center"/>
      </w:pPr>
      <w:r>
        <w:rPr>
          <w:noProof/>
        </w:rPr>
        <w:drawing>
          <wp:inline distT="0" distB="0" distL="0" distR="0" wp14:anchorId="6C94C525" wp14:editId="7134133C">
            <wp:extent cx="4790440" cy="1493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90440" cy="1493520"/>
                    </a:xfrm>
                    <a:prstGeom prst="rect">
                      <a:avLst/>
                    </a:prstGeom>
                    <a:noFill/>
                    <a:ln>
                      <a:noFill/>
                    </a:ln>
                  </pic:spPr>
                </pic:pic>
              </a:graphicData>
            </a:graphic>
          </wp:inline>
        </w:drawing>
      </w:r>
    </w:p>
    <w:p w14:paraId="18A18955" w14:textId="35C212D2" w:rsidR="000F4606" w:rsidRDefault="000F4606" w:rsidP="000F4606">
      <w:pPr>
        <w:pStyle w:val="Caption"/>
        <w:jc w:val="center"/>
      </w:pPr>
      <w:bookmarkStart w:id="8" w:name="_Ref101514844"/>
      <w:r>
        <w:t xml:space="preserve">Figure </w:t>
      </w:r>
      <w:r>
        <w:fldChar w:fldCharType="begin"/>
      </w:r>
      <w:r>
        <w:instrText>SEQ Figure \* ARABIC</w:instrText>
      </w:r>
      <w:r>
        <w:fldChar w:fldCharType="separate"/>
      </w:r>
      <w:r>
        <w:rPr>
          <w:noProof/>
        </w:rPr>
        <w:t>2</w:t>
      </w:r>
      <w:r>
        <w:fldChar w:fldCharType="end"/>
      </w:r>
      <w:bookmarkEnd w:id="8"/>
      <w:r>
        <w:t xml:space="preserve"> Example of segmentation of </w:t>
      </w:r>
      <w:r w:rsidR="005855B6">
        <w:t>satellite assistance information</w:t>
      </w:r>
      <w:r>
        <w:t xml:space="preserve"> into SIB transmission occasions.</w:t>
      </w:r>
    </w:p>
    <w:p w14:paraId="0B6392F8" w14:textId="49CE571F" w:rsidR="00F5556F" w:rsidRDefault="00F5556F" w:rsidP="00F5556F">
      <w:r>
        <w:t xml:space="preserve">In addition to the current information in SIB32, we think it would also be beneficial to include the carrier frequency </w:t>
      </w:r>
      <w:r w:rsidR="00657F44">
        <w:t xml:space="preserve">information of the satellites to facilitate the cell search after the discontinuous coverage gap. Such information can be added </w:t>
      </w:r>
      <w:r w:rsidR="00712FC7">
        <w:t xml:space="preserve">directly </w:t>
      </w:r>
      <w:r w:rsidR="00657F44">
        <w:t>in the SIB32</w:t>
      </w:r>
      <w:r w:rsidR="00712FC7">
        <w:t>.</w:t>
      </w:r>
    </w:p>
    <w:p w14:paraId="62250F51" w14:textId="3D9FF5FB" w:rsidR="00712FC7" w:rsidRPr="00ED40F7" w:rsidRDefault="00712FC7" w:rsidP="00ED40F7">
      <w:pPr>
        <w:rPr>
          <w:b/>
          <w:bCs/>
        </w:rPr>
      </w:pPr>
      <w:bookmarkStart w:id="9" w:name="_Hlk142649486"/>
      <w:r>
        <w:rPr>
          <w:b/>
          <w:bCs/>
        </w:rPr>
        <w:t>Proposal 3: The SIB32 can also include carrier frequency for improved cell search.</w:t>
      </w:r>
    </w:p>
    <w:bookmarkEnd w:id="9"/>
    <w:p w14:paraId="73644E84" w14:textId="4BA17072" w:rsidR="005821A4" w:rsidRPr="00BD64E1" w:rsidRDefault="009339CB" w:rsidP="00E72657">
      <w:pPr>
        <w:pStyle w:val="Heading2"/>
      </w:pPr>
      <w:r w:rsidRPr="00BD64E1">
        <w:t>2.</w:t>
      </w:r>
      <w:r w:rsidR="00E46FDF" w:rsidRPr="00BD64E1">
        <w:t>3</w:t>
      </w:r>
      <w:r w:rsidR="00974304" w:rsidRPr="00BD64E1">
        <w:t xml:space="preserve"> </w:t>
      </w:r>
      <w:bookmarkStart w:id="10" w:name="_Hlk134785584"/>
      <w:r w:rsidR="00005B69" w:rsidRPr="00BD64E1">
        <w:t>Paging</w:t>
      </w:r>
      <w:r w:rsidR="00974304" w:rsidRPr="00BD64E1">
        <w:t xml:space="preserve"> during discontinuous coverage</w:t>
      </w:r>
      <w:bookmarkEnd w:id="10"/>
    </w:p>
    <w:p w14:paraId="13572845" w14:textId="77777777" w:rsidR="00403DB8" w:rsidRPr="00BD64E1" w:rsidRDefault="00403DB8" w:rsidP="00403DB8">
      <w:r w:rsidRPr="00BD64E1">
        <w:t>At RAN2#121 the following was agreed:</w:t>
      </w:r>
    </w:p>
    <w:tbl>
      <w:tblPr>
        <w:tblStyle w:val="TableGrid"/>
        <w:tblW w:w="0" w:type="auto"/>
        <w:tblLook w:val="04A0" w:firstRow="1" w:lastRow="0" w:firstColumn="1" w:lastColumn="0" w:noHBand="0" w:noVBand="1"/>
      </w:tblPr>
      <w:tblGrid>
        <w:gridCol w:w="9631"/>
      </w:tblGrid>
      <w:tr w:rsidR="00403DB8" w:rsidRPr="00BD64E1" w14:paraId="56918D42" w14:textId="77777777" w:rsidTr="00403DB8">
        <w:tc>
          <w:tcPr>
            <w:tcW w:w="9631" w:type="dxa"/>
          </w:tcPr>
          <w:p w14:paraId="18036DA2" w14:textId="1F9928FE" w:rsidR="00403DB8" w:rsidRPr="00BD64E1" w:rsidRDefault="00583C72" w:rsidP="00403DB8">
            <w:pPr>
              <w:rPr>
                <w:lang w:val="en-US"/>
              </w:rPr>
            </w:pPr>
            <w:r w:rsidRPr="00BD64E1">
              <w:t>RAN2 will support enhancements in paging and eDRX, in alignment with the work in SA2 and CT1. FFS on the details</w:t>
            </w:r>
          </w:p>
        </w:tc>
      </w:tr>
    </w:tbl>
    <w:p w14:paraId="7B4909CD" w14:textId="0431F37A" w:rsidR="000773B1" w:rsidRDefault="000773B1" w:rsidP="00403DB8">
      <w:r>
        <w:t>At RAN2#121bis it was further discussed but not agreed:</w:t>
      </w:r>
    </w:p>
    <w:tbl>
      <w:tblPr>
        <w:tblStyle w:val="TableGrid"/>
        <w:tblW w:w="0" w:type="auto"/>
        <w:tblLook w:val="04A0" w:firstRow="1" w:lastRow="0" w:firstColumn="1" w:lastColumn="0" w:noHBand="0" w:noVBand="1"/>
      </w:tblPr>
      <w:tblGrid>
        <w:gridCol w:w="9631"/>
      </w:tblGrid>
      <w:tr w:rsidR="000773B1" w14:paraId="44ED3907" w14:textId="77777777" w:rsidTr="000773B1">
        <w:tc>
          <w:tcPr>
            <w:tcW w:w="9631" w:type="dxa"/>
          </w:tcPr>
          <w:p w14:paraId="798EADF7" w14:textId="77777777" w:rsidR="000773B1" w:rsidRDefault="000773B1" w:rsidP="000773B1">
            <w:pPr>
              <w:pStyle w:val="Comments"/>
            </w:pPr>
            <w:r>
              <w:t>Proposal 2a: (For discussion): If it is confirmed that RAN impact is expected, RAN2 will introduce an updated configuration for PTW modification (details are FFS)</w:t>
            </w:r>
          </w:p>
          <w:p w14:paraId="71B4CA59" w14:textId="77777777" w:rsidR="000773B1" w:rsidRDefault="000773B1" w:rsidP="000773B1">
            <w:pPr>
              <w:pStyle w:val="Comments"/>
            </w:pPr>
            <w:r>
              <w:t>Proposal 2b: (for discussion): RAN2 to consider further whether RAN assistance information is needed in addition to UE unreachability period in Registration Request.</w:t>
            </w:r>
          </w:p>
          <w:p w14:paraId="452559A7" w14:textId="7032CC37" w:rsidR="000773B1" w:rsidRDefault="000773B1" w:rsidP="00824784">
            <w:pPr>
              <w:pStyle w:val="Comments"/>
            </w:pPr>
            <w:r>
              <w:t>Proposal 2c: (For discussion) RAN2 to send an LS to SA2, once it is clarified what potential impact is in RAN2 (i.e. what questions to ask to SA2).</w:t>
            </w:r>
          </w:p>
        </w:tc>
      </w:tr>
    </w:tbl>
    <w:p w14:paraId="50235A48" w14:textId="5FE5505E" w:rsidR="002133AB" w:rsidRPr="00BD64E1" w:rsidRDefault="002133AB" w:rsidP="00824784">
      <w:pPr>
        <w:spacing w:before="240"/>
      </w:pPr>
      <w:r w:rsidRPr="00BD64E1">
        <w:t xml:space="preserve">According to the SA2 work, the UE and the core network </w:t>
      </w:r>
      <w:r w:rsidR="005012E2" w:rsidRPr="00BD64E1">
        <w:t xml:space="preserve">(MME/AMF) </w:t>
      </w:r>
      <w:r w:rsidRPr="00BD64E1">
        <w:t xml:space="preserve">will </w:t>
      </w:r>
      <w:r w:rsidR="005012E2" w:rsidRPr="00BD64E1">
        <w:t xml:space="preserve">agree on the UE </w:t>
      </w:r>
      <w:r w:rsidR="00B320B2" w:rsidRPr="00BD64E1">
        <w:t>un</w:t>
      </w:r>
      <w:r w:rsidR="005012E2" w:rsidRPr="00BD64E1">
        <w:t>reachability period</w:t>
      </w:r>
      <w:r w:rsidR="00B320B2" w:rsidRPr="00BD64E1">
        <w:t xml:space="preserve"> and therefore the PSM configuration </w:t>
      </w:r>
      <w:r w:rsidR="000875F7" w:rsidRPr="00BD64E1">
        <w:t>(</w:t>
      </w:r>
      <w:r w:rsidR="00701AF9" w:rsidRPr="00BD64E1">
        <w:t xml:space="preserve">T3412 and T3324) </w:t>
      </w:r>
      <w:r w:rsidR="00B320B2" w:rsidRPr="00BD64E1">
        <w:t>can be adjusted accordingly.</w:t>
      </w:r>
      <w:r w:rsidR="00701AF9" w:rsidRPr="00BD64E1">
        <w:t xml:space="preserve"> Specifically, </w:t>
      </w:r>
      <w:r w:rsidR="001D32CC" w:rsidRPr="00BD64E1">
        <w:t xml:space="preserve">the active timer (T3324) can be aligned with the period where there is radio coverage, while the </w:t>
      </w:r>
      <w:r w:rsidR="004B522F" w:rsidRPr="00BD64E1">
        <w:t xml:space="preserve">periodic Tracking Area Update </w:t>
      </w:r>
      <w:r w:rsidR="00F239EA" w:rsidRPr="00BD64E1">
        <w:t xml:space="preserve">(TAU) </w:t>
      </w:r>
      <w:r w:rsidR="004B522F" w:rsidRPr="00BD64E1">
        <w:t>timer T3412</w:t>
      </w:r>
      <w:r w:rsidR="00450565" w:rsidRPr="00BD64E1">
        <w:t xml:space="preserve"> shall be aligned with periodicity of the unreachability periods. It is SA2 responsibility to </w:t>
      </w:r>
      <w:r w:rsidR="0020601C" w:rsidRPr="00BD64E1">
        <w:t>ensure the timers can be configured with the appropriate granularity.</w:t>
      </w:r>
    </w:p>
    <w:p w14:paraId="5E456BB9" w14:textId="2428AABF" w:rsidR="00B320B2" w:rsidRPr="00BD64E1" w:rsidRDefault="001969E2" w:rsidP="00403DB8">
      <w:pPr>
        <w:rPr>
          <w:b/>
          <w:bCs/>
        </w:rPr>
      </w:pPr>
      <w:bookmarkStart w:id="11" w:name="_Hlk134785605"/>
      <w:r w:rsidRPr="00BD64E1">
        <w:rPr>
          <w:b/>
          <w:bCs/>
        </w:rPr>
        <w:t>Observation</w:t>
      </w:r>
      <w:r w:rsidR="000F46C7" w:rsidRPr="00BD64E1">
        <w:rPr>
          <w:b/>
          <w:bCs/>
        </w:rPr>
        <w:t xml:space="preserve"> </w:t>
      </w:r>
      <w:r w:rsidR="0092723D">
        <w:rPr>
          <w:b/>
          <w:bCs/>
        </w:rPr>
        <w:t>3</w:t>
      </w:r>
      <w:r w:rsidRPr="00BD64E1">
        <w:rPr>
          <w:b/>
          <w:bCs/>
        </w:rPr>
        <w:t>: The UE unreachability period can be used to configure the PSM.</w:t>
      </w:r>
      <w:r w:rsidR="0020601C" w:rsidRPr="00BD64E1">
        <w:rPr>
          <w:b/>
          <w:bCs/>
        </w:rPr>
        <w:t xml:space="preserve"> SA2 is responsible for ensuring the PSM timers T3412 and T3324 has the appropriate granularity.</w:t>
      </w:r>
    </w:p>
    <w:bookmarkEnd w:id="11"/>
    <w:p w14:paraId="6C159392" w14:textId="4E3FB42A" w:rsidR="0020601C" w:rsidRPr="00BD64E1" w:rsidRDefault="0020601C" w:rsidP="00C6474B">
      <w:r w:rsidRPr="00BD64E1">
        <w:t xml:space="preserve">One enhancement could be to define that the </w:t>
      </w:r>
      <w:r w:rsidR="00F239EA" w:rsidRPr="00BD64E1">
        <w:t>UE does not send the periodic TAU at the expiry of T3412, when in discontinuous coverage, but only use it to control the PSM i.e. the sleep mode.</w:t>
      </w:r>
    </w:p>
    <w:p w14:paraId="1CAF0524" w14:textId="0D477E9D" w:rsidR="00FC4C80" w:rsidRPr="00BD64E1" w:rsidRDefault="00033D50" w:rsidP="00FC4C80">
      <w:pPr>
        <w:rPr>
          <w:bCs/>
        </w:rPr>
      </w:pPr>
      <w:r w:rsidRPr="00BD64E1">
        <w:rPr>
          <w:bCs/>
        </w:rPr>
        <w:t xml:space="preserve">One approach to using DRX/eDRX could be to </w:t>
      </w:r>
      <w:r w:rsidR="007F65F9" w:rsidRPr="00BD64E1">
        <w:rPr>
          <w:bCs/>
        </w:rPr>
        <w:t xml:space="preserve">combine it with PSM such that the </w:t>
      </w:r>
      <w:r w:rsidR="00C85359" w:rsidRPr="00BD64E1">
        <w:rPr>
          <w:bCs/>
        </w:rPr>
        <w:t xml:space="preserve">UE </w:t>
      </w:r>
      <w:r w:rsidR="00B9421C" w:rsidRPr="00BD64E1">
        <w:rPr>
          <w:bCs/>
        </w:rPr>
        <w:t>only appl</w:t>
      </w:r>
      <w:r w:rsidR="007F65F9" w:rsidRPr="00BD64E1">
        <w:rPr>
          <w:bCs/>
        </w:rPr>
        <w:t>ies</w:t>
      </w:r>
      <w:r w:rsidR="00B9421C" w:rsidRPr="00BD64E1">
        <w:rPr>
          <w:bCs/>
        </w:rPr>
        <w:t xml:space="preserve"> DRX/eDRX during the period, where there is radio coverage</w:t>
      </w:r>
      <w:r w:rsidR="007F65F9" w:rsidRPr="00BD64E1">
        <w:rPr>
          <w:bCs/>
        </w:rPr>
        <w:t>, i.e. during the T3324</w:t>
      </w:r>
      <w:r w:rsidR="00B9421C" w:rsidRPr="00BD64E1">
        <w:rPr>
          <w:bCs/>
        </w:rPr>
        <w:t xml:space="preserve">. </w:t>
      </w:r>
      <w:r w:rsidR="007F65F9" w:rsidRPr="00BD64E1">
        <w:rPr>
          <w:bCs/>
        </w:rPr>
        <w:t xml:space="preserve">Alternatively, the eDRX periodicity can be aligned with the </w:t>
      </w:r>
      <w:r w:rsidR="00BF7680" w:rsidRPr="00BD64E1">
        <w:rPr>
          <w:bCs/>
        </w:rPr>
        <w:t>periodicity of the unreachability periods (similar to the proposed alignment of T3412), such that the corresponding Paging Time Window</w:t>
      </w:r>
      <w:r w:rsidR="006A1784">
        <w:rPr>
          <w:bCs/>
        </w:rPr>
        <w:t xml:space="preserve"> (PTW)</w:t>
      </w:r>
      <w:r w:rsidR="00BF7680" w:rsidRPr="00BD64E1">
        <w:rPr>
          <w:bCs/>
        </w:rPr>
        <w:t xml:space="preserve"> </w:t>
      </w:r>
      <w:r w:rsidR="005355FD" w:rsidRPr="00BD64E1">
        <w:rPr>
          <w:bCs/>
        </w:rPr>
        <w:t>occurs during the period, where there is radio coverage.</w:t>
      </w:r>
      <w:r w:rsidR="008172AE" w:rsidRPr="00BD64E1">
        <w:rPr>
          <w:bCs/>
        </w:rPr>
        <w:t xml:space="preserve"> </w:t>
      </w:r>
      <w:r w:rsidR="00FC4C80" w:rsidRPr="00BD64E1">
        <w:rPr>
          <w:bCs/>
        </w:rPr>
        <w:t>Therefore, it is not clear why eDRX or PTW would need enhancements in terms of the basic time configuration.</w:t>
      </w:r>
      <w:r w:rsidR="00567D8B">
        <w:rPr>
          <w:bCs/>
        </w:rPr>
        <w:t xml:space="preserve"> No matter what, the configuration of eDTX/PTW is made using NAS signaling and thus out of scope for RAN2.</w:t>
      </w:r>
    </w:p>
    <w:p w14:paraId="15788F23" w14:textId="475D0025" w:rsidR="008172AE" w:rsidRPr="00BD64E1" w:rsidRDefault="008172AE" w:rsidP="007F65F9">
      <w:pPr>
        <w:rPr>
          <w:bCs/>
        </w:rPr>
      </w:pPr>
      <w:r w:rsidRPr="00BD64E1">
        <w:rPr>
          <w:bCs/>
        </w:rPr>
        <w:lastRenderedPageBreak/>
        <w:t xml:space="preserve">The three different options (A for alignment of PSM, B for alignment of PSM with eDRX during the T3324, and C for alignment of eDRX) are illustrated in </w:t>
      </w:r>
      <w:r w:rsidRPr="00BD64E1">
        <w:rPr>
          <w:bCs/>
        </w:rPr>
        <w:fldChar w:fldCharType="begin"/>
      </w:r>
      <w:r w:rsidRPr="00BD64E1">
        <w:rPr>
          <w:bCs/>
        </w:rPr>
        <w:instrText xml:space="preserve"> REF _Ref130977483 \h </w:instrText>
      </w:r>
      <w:r w:rsidR="00BD64E1">
        <w:rPr>
          <w:bCs/>
        </w:rPr>
        <w:instrText xml:space="preserve"> \* MERGEFORMAT </w:instrText>
      </w:r>
      <w:r w:rsidRPr="00BD64E1">
        <w:rPr>
          <w:bCs/>
        </w:rPr>
      </w:r>
      <w:r w:rsidRPr="00BD64E1">
        <w:rPr>
          <w:bCs/>
        </w:rPr>
        <w:fldChar w:fldCharType="separate"/>
      </w:r>
      <w:r w:rsidRPr="00BD64E1">
        <w:t xml:space="preserve">Figure </w:t>
      </w:r>
      <w:r w:rsidRPr="00BD64E1">
        <w:rPr>
          <w:noProof/>
        </w:rPr>
        <w:t>1</w:t>
      </w:r>
      <w:r w:rsidRPr="00BD64E1">
        <w:rPr>
          <w:bCs/>
        </w:rPr>
        <w:fldChar w:fldCharType="end"/>
      </w:r>
      <w:r w:rsidRPr="00BD64E1">
        <w:rPr>
          <w:bCs/>
        </w:rPr>
        <w:t>.</w:t>
      </w:r>
    </w:p>
    <w:p w14:paraId="44D98E1F" w14:textId="77777777" w:rsidR="00C57044" w:rsidRPr="00BD64E1" w:rsidRDefault="00C57044" w:rsidP="00C6474B">
      <w:pPr>
        <w:keepNext/>
      </w:pPr>
      <w:r w:rsidRPr="00BD64E1">
        <w:rPr>
          <w:bCs/>
          <w:noProof/>
        </w:rPr>
        <w:drawing>
          <wp:inline distT="0" distB="0" distL="0" distR="0" wp14:anchorId="7E8AFD5C" wp14:editId="2FAD08BD">
            <wp:extent cx="6122035" cy="30473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047365"/>
                    </a:xfrm>
                    <a:prstGeom prst="rect">
                      <a:avLst/>
                    </a:prstGeom>
                  </pic:spPr>
                </pic:pic>
              </a:graphicData>
            </a:graphic>
          </wp:inline>
        </w:drawing>
      </w:r>
    </w:p>
    <w:p w14:paraId="1BA0DAF7" w14:textId="4BA1EC2E" w:rsidR="00C57044" w:rsidRPr="00BD64E1" w:rsidRDefault="00C57044" w:rsidP="00C6474B">
      <w:pPr>
        <w:pStyle w:val="Caption"/>
        <w:rPr>
          <w:bCs/>
        </w:rPr>
      </w:pPr>
      <w:bookmarkStart w:id="12" w:name="_Ref130977483"/>
      <w:r w:rsidRPr="00BD64E1">
        <w:t xml:space="preserve">Figure </w:t>
      </w:r>
      <w:r>
        <w:fldChar w:fldCharType="begin"/>
      </w:r>
      <w:r>
        <w:instrText>SEQ Figure \* ARABIC</w:instrText>
      </w:r>
      <w:r>
        <w:fldChar w:fldCharType="separate"/>
      </w:r>
      <w:r w:rsidRPr="00BD64E1">
        <w:rPr>
          <w:noProof/>
        </w:rPr>
        <w:t>1</w:t>
      </w:r>
      <w:r>
        <w:fldChar w:fldCharType="end"/>
      </w:r>
      <w:bookmarkEnd w:id="12"/>
      <w:r w:rsidRPr="00BD64E1">
        <w:t xml:space="preserve"> Examples of fitting PSM and eDRX to the coverage availability.</w:t>
      </w:r>
    </w:p>
    <w:p w14:paraId="3AA739E2" w14:textId="31BB96B0" w:rsidR="000A6E44" w:rsidRPr="00BD64E1" w:rsidRDefault="000A6E44" w:rsidP="007F65F9">
      <w:pPr>
        <w:rPr>
          <w:b/>
        </w:rPr>
      </w:pPr>
      <w:bookmarkStart w:id="13" w:name="_Hlk134785620"/>
      <w:r w:rsidRPr="00BD64E1">
        <w:rPr>
          <w:b/>
        </w:rPr>
        <w:t>Proposal</w:t>
      </w:r>
      <w:r w:rsidR="000F46C7" w:rsidRPr="00BD64E1">
        <w:rPr>
          <w:b/>
        </w:rPr>
        <w:t xml:space="preserve"> </w:t>
      </w:r>
      <w:r w:rsidR="00ED40F7">
        <w:rPr>
          <w:b/>
        </w:rPr>
        <w:t>4</w:t>
      </w:r>
      <w:r w:rsidRPr="00BD64E1">
        <w:rPr>
          <w:b/>
        </w:rPr>
        <w:t xml:space="preserve">: The PSM and eDRX configurations can be </w:t>
      </w:r>
      <w:r w:rsidR="00952F0E" w:rsidRPr="00BD64E1">
        <w:rPr>
          <w:b/>
        </w:rPr>
        <w:t>configured to align with the estimated UE unreachability period</w:t>
      </w:r>
      <w:r w:rsidR="00324B71">
        <w:rPr>
          <w:b/>
        </w:rPr>
        <w:t>. The configuration is out of RAN2 scope.</w:t>
      </w:r>
    </w:p>
    <w:bookmarkEnd w:id="13"/>
    <w:p w14:paraId="35DFA20A" w14:textId="74385D14" w:rsidR="00005B69" w:rsidRPr="00BD64E1" w:rsidRDefault="00005B69" w:rsidP="00005B69">
      <w:pPr>
        <w:rPr>
          <w:bCs/>
        </w:rPr>
      </w:pPr>
      <w:r w:rsidRPr="00BD64E1">
        <w:rPr>
          <w:bCs/>
        </w:rPr>
        <w:t>For coverage window</w:t>
      </w:r>
      <w:r w:rsidR="00A74014" w:rsidRPr="00BD64E1">
        <w:rPr>
          <w:bCs/>
        </w:rPr>
        <w:t>/unreachability period</w:t>
      </w:r>
      <w:r w:rsidRPr="00BD64E1">
        <w:rPr>
          <w:bCs/>
        </w:rPr>
        <w:t xml:space="preserve"> prediction by</w:t>
      </w:r>
      <w:r w:rsidR="00446C9E" w:rsidRPr="00BD64E1">
        <w:rPr>
          <w:bCs/>
        </w:rPr>
        <w:t xml:space="preserve"> the</w:t>
      </w:r>
      <w:r w:rsidRPr="00BD64E1">
        <w:rPr>
          <w:bCs/>
        </w:rPr>
        <w:t xml:space="preserve"> UE, a key issue is the inaccuracy of the simple orbital predictors deployed in some UEs</w:t>
      </w:r>
      <w:r w:rsidR="004D1840" w:rsidRPr="00BD64E1">
        <w:rPr>
          <w:bCs/>
        </w:rPr>
        <w:t>.</w:t>
      </w:r>
      <w:r w:rsidRPr="00BD64E1">
        <w:rPr>
          <w:bCs/>
        </w:rPr>
        <w:t xml:space="preserve"> If the UE makes an erroneous estimate of the coverage it means it will wake up to monitor for paging when there is </w:t>
      </w:r>
      <w:r w:rsidR="00FC5193" w:rsidRPr="00BD64E1">
        <w:rPr>
          <w:bCs/>
        </w:rPr>
        <w:t>no</w:t>
      </w:r>
      <w:r w:rsidRPr="00BD64E1">
        <w:rPr>
          <w:bCs/>
        </w:rPr>
        <w:t xml:space="preserve"> radio coverage available.  </w:t>
      </w:r>
    </w:p>
    <w:p w14:paraId="5F581A38" w14:textId="55DB5B50" w:rsidR="00005B69" w:rsidRPr="00BD64E1" w:rsidRDefault="00005B69" w:rsidP="00005B69">
      <w:pPr>
        <w:rPr>
          <w:bCs/>
        </w:rPr>
      </w:pPr>
      <w:r w:rsidRPr="00BD64E1">
        <w:rPr>
          <w:bCs/>
        </w:rPr>
        <w:t xml:space="preserve">Another reason for UE failure in monitoring for paging is that the coverage may change due to UE movement. The NTN IoT WID </w:t>
      </w:r>
      <w:r w:rsidR="000E3DC8" w:rsidRPr="00BD64E1">
        <w:rPr>
          <w:bCs/>
        </w:rPr>
        <w:t>also list this potential UE movement in the note, mentioned in the introduction of this contribution.</w:t>
      </w:r>
      <w:r w:rsidRPr="00BD64E1">
        <w:rPr>
          <w:bCs/>
        </w:rPr>
        <w:t xml:space="preserve"> When the UE moves it may result in the coverage window</w:t>
      </w:r>
      <w:r w:rsidR="00651215" w:rsidRPr="00BD64E1">
        <w:rPr>
          <w:bCs/>
        </w:rPr>
        <w:t>/reachability period</w:t>
      </w:r>
      <w:r w:rsidRPr="00BD64E1">
        <w:rPr>
          <w:bCs/>
        </w:rPr>
        <w:t xml:space="preserve">, which was predicted and communicated with the network, no longer </w:t>
      </w:r>
      <w:r w:rsidR="00E16793" w:rsidRPr="00BD64E1">
        <w:rPr>
          <w:bCs/>
        </w:rPr>
        <w:t xml:space="preserve">is </w:t>
      </w:r>
      <w:r w:rsidRPr="00BD64E1">
        <w:rPr>
          <w:bCs/>
        </w:rPr>
        <w:t xml:space="preserve">valid. This is especially likely in the discontinuous coverage scenario, where the time between </w:t>
      </w:r>
      <w:r w:rsidR="006A3D56" w:rsidRPr="00BD64E1">
        <w:rPr>
          <w:bCs/>
        </w:rPr>
        <w:t xml:space="preserve">coverage opportunities </w:t>
      </w:r>
      <w:r w:rsidRPr="00BD64E1">
        <w:rPr>
          <w:bCs/>
        </w:rPr>
        <w:t>can be multiple hours</w:t>
      </w:r>
      <w:r w:rsidR="00A16B51" w:rsidRPr="00BD64E1">
        <w:rPr>
          <w:bCs/>
        </w:rPr>
        <w:t xml:space="preserve"> </w:t>
      </w:r>
      <w:r w:rsidR="00A16B51" w:rsidRPr="00BD64E1">
        <w:t xml:space="preserve"> </w:t>
      </w:r>
      <w:r w:rsidR="00A16B51" w:rsidRPr="00BD64E1">
        <w:fldChar w:fldCharType="begin"/>
      </w:r>
      <w:r w:rsidR="00A16B51" w:rsidRPr="00BD64E1">
        <w:instrText xml:space="preserve"> REF _Ref109826590 \r \h </w:instrText>
      </w:r>
      <w:r w:rsidR="00BD64E1">
        <w:instrText xml:space="preserve"> \* MERGEFORMAT </w:instrText>
      </w:r>
      <w:r w:rsidR="00A16B51" w:rsidRPr="00BD64E1">
        <w:fldChar w:fldCharType="separate"/>
      </w:r>
      <w:r w:rsidR="0006656D" w:rsidRPr="00BD64E1">
        <w:t>[3]</w:t>
      </w:r>
      <w:r w:rsidR="00A16B51" w:rsidRPr="00BD64E1">
        <w:fldChar w:fldCharType="end"/>
      </w:r>
      <w:r w:rsidRPr="00BD64E1">
        <w:rPr>
          <w:bCs/>
        </w:rPr>
        <w:t xml:space="preserve">, allowing even a rather slow-moving UE to move a significant distance. </w:t>
      </w:r>
    </w:p>
    <w:p w14:paraId="51F2C636" w14:textId="7B3CE06D" w:rsidR="00005B69" w:rsidRPr="00BD64E1" w:rsidRDefault="00005B69" w:rsidP="00005B69">
      <w:pPr>
        <w:rPr>
          <w:b/>
        </w:rPr>
      </w:pPr>
      <w:bookmarkStart w:id="14" w:name="_Hlk134785637"/>
      <w:r w:rsidRPr="00BD64E1">
        <w:rPr>
          <w:b/>
        </w:rPr>
        <w:t xml:space="preserve">Observation </w:t>
      </w:r>
      <w:r w:rsidR="0092723D">
        <w:rPr>
          <w:b/>
        </w:rPr>
        <w:t>4</w:t>
      </w:r>
      <w:r w:rsidRPr="00BD64E1">
        <w:rPr>
          <w:b/>
        </w:rPr>
        <w:t>: UE prediction error and UE movement may result in misalignment of the paging window and the coverage window</w:t>
      </w:r>
      <w:r w:rsidR="006A3D56" w:rsidRPr="00BD64E1">
        <w:rPr>
          <w:b/>
        </w:rPr>
        <w:t>/</w:t>
      </w:r>
      <w:bookmarkStart w:id="15" w:name="_Hlk131079286"/>
      <w:r w:rsidR="002252C8" w:rsidRPr="00BD64E1">
        <w:rPr>
          <w:b/>
        </w:rPr>
        <w:t>un</w:t>
      </w:r>
      <w:r w:rsidR="006A3D56" w:rsidRPr="00BD64E1">
        <w:rPr>
          <w:b/>
        </w:rPr>
        <w:t>reachability period</w:t>
      </w:r>
      <w:bookmarkEnd w:id="15"/>
      <w:r w:rsidRPr="00BD64E1">
        <w:rPr>
          <w:b/>
        </w:rPr>
        <w:t>.</w:t>
      </w:r>
    </w:p>
    <w:bookmarkEnd w:id="14"/>
    <w:p w14:paraId="5C6230A1" w14:textId="3F73061E" w:rsidR="00005B69" w:rsidRPr="00BD64E1" w:rsidRDefault="00005B69" w:rsidP="00005B69">
      <w:r w:rsidRPr="00BD64E1">
        <w:t xml:space="preserve">The </w:t>
      </w:r>
      <w:r w:rsidR="00F23DAA" w:rsidRPr="00BD64E1">
        <w:t>misalignment</w:t>
      </w:r>
      <w:r w:rsidRPr="00BD64E1">
        <w:t xml:space="preserve"> of the estimated coverage window</w:t>
      </w:r>
      <w:r w:rsidR="002252C8" w:rsidRPr="00BD64E1">
        <w:t>/unreachability period</w:t>
      </w:r>
      <w:r w:rsidRPr="00BD64E1">
        <w:t xml:space="preserve"> and the paging monitoring window is a challenging problem to solve, but it is important, because it can result in high UE </w:t>
      </w:r>
      <w:r w:rsidR="003034FC" w:rsidRPr="00BD64E1">
        <w:t>energy</w:t>
      </w:r>
      <w:r w:rsidRPr="00BD64E1">
        <w:t xml:space="preserve"> consumption</w:t>
      </w:r>
      <w:r w:rsidR="00E16793" w:rsidRPr="00BD64E1">
        <w:t xml:space="preserve"> due to futile PDCCH monitoring</w:t>
      </w:r>
      <w:r w:rsidRPr="00BD64E1">
        <w:t xml:space="preserve"> and high NW signalling overhead</w:t>
      </w:r>
      <w:r w:rsidR="00E16793" w:rsidRPr="00BD64E1">
        <w:t xml:space="preserve">, because of </w:t>
      </w:r>
      <w:r w:rsidR="00383924" w:rsidRPr="00BD64E1">
        <w:t>paging escalation</w:t>
      </w:r>
      <w:r w:rsidRPr="00BD64E1">
        <w:t>.</w:t>
      </w:r>
      <w:r w:rsidR="00383924" w:rsidRPr="00BD64E1">
        <w:t xml:space="preserve"> </w:t>
      </w:r>
      <w:r w:rsidRPr="00BD64E1">
        <w:t>There may be approaches on both UE and network sides to address the issue. For example, the network can extend the paging</w:t>
      </w:r>
      <w:r w:rsidR="002252C8" w:rsidRPr="00BD64E1">
        <w:t xml:space="preserve"> attempt</w:t>
      </w:r>
      <w:r w:rsidRPr="00BD64E1">
        <w:t xml:space="preserve"> </w:t>
      </w:r>
      <w:r w:rsidR="000C2C5E" w:rsidRPr="00BD64E1">
        <w:t>a few</w:t>
      </w:r>
      <w:r w:rsidRPr="00BD64E1">
        <w:t xml:space="preserve"> </w:t>
      </w:r>
      <w:r w:rsidR="002252C8" w:rsidRPr="00BD64E1">
        <w:t xml:space="preserve">paging </w:t>
      </w:r>
      <w:r w:rsidRPr="00BD64E1">
        <w:t>cycles before/after the coverage window if the UE does not respond to paging within the coverage window</w:t>
      </w:r>
      <w:r w:rsidR="000F3D0C">
        <w:t>, which was based on the erroneous unreachability period</w:t>
      </w:r>
      <w:r w:rsidR="00043880">
        <w:t xml:space="preserve"> estimate</w:t>
      </w:r>
      <w:r w:rsidRPr="00BD64E1">
        <w:t xml:space="preserve">. </w:t>
      </w:r>
    </w:p>
    <w:p w14:paraId="3DF08022" w14:textId="5C49C11E" w:rsidR="00005B69" w:rsidRPr="00BD64E1" w:rsidRDefault="00005B69" w:rsidP="00005B69">
      <w:pPr>
        <w:rPr>
          <w:b/>
          <w:bCs/>
        </w:rPr>
      </w:pPr>
      <w:bookmarkStart w:id="16" w:name="_Hlk134785653"/>
      <w:bookmarkStart w:id="17" w:name="_Hlk142649614"/>
      <w:r w:rsidRPr="00BD64E1">
        <w:rPr>
          <w:b/>
          <w:bCs/>
        </w:rPr>
        <w:t xml:space="preserve">Proposal </w:t>
      </w:r>
      <w:r w:rsidR="00ED40F7">
        <w:rPr>
          <w:b/>
          <w:bCs/>
        </w:rPr>
        <w:t>5</w:t>
      </w:r>
      <w:r w:rsidRPr="00BD64E1">
        <w:rPr>
          <w:b/>
          <w:bCs/>
        </w:rPr>
        <w:t>: Network can extend the paging before/after the coverage window</w:t>
      </w:r>
      <w:r w:rsidR="0092723D">
        <w:rPr>
          <w:b/>
          <w:bCs/>
        </w:rPr>
        <w:t xml:space="preserve"> within its PTW </w:t>
      </w:r>
      <w:r w:rsidRPr="00BD64E1">
        <w:rPr>
          <w:b/>
          <w:bCs/>
        </w:rPr>
        <w:t xml:space="preserve"> if the UE does not respond to paging within the estimated coverage window.</w:t>
      </w:r>
    </w:p>
    <w:bookmarkEnd w:id="16"/>
    <w:p w14:paraId="3FEA36AC" w14:textId="63593202" w:rsidR="00652CE5" w:rsidRDefault="00005B69" w:rsidP="00005B69">
      <w:r w:rsidRPr="00BD64E1">
        <w:t>Likewise, the UE may extend the monitoring for paging outside the estimated coverage window, if the UE determines radio coverage is available</w:t>
      </w:r>
      <w:r w:rsidR="00043880">
        <w:t xml:space="preserve"> based on measurements</w:t>
      </w:r>
      <w:r w:rsidRPr="00BD64E1">
        <w:t xml:space="preserve">. </w:t>
      </w:r>
      <w:r w:rsidR="00C024F7">
        <w:t xml:space="preserve">For example, if UE determines there is radio coverage earlier than expected (i.e. before the end of the unreachability period) </w:t>
      </w:r>
      <w:r w:rsidR="00795CCA">
        <w:t xml:space="preserve">the UE can </w:t>
      </w:r>
      <w:r w:rsidR="0042279D">
        <w:t>initiate paging monitoring earlier. Likewise, if the UE determines there is radio coverage after the unreachability period has started, the UE can continue the paging monitoring.</w:t>
      </w:r>
      <w:r w:rsidR="004724A1">
        <w:t xml:space="preserve"> In order to reduce the signaling and energy impact, the network could configure the number </w:t>
      </w:r>
      <w:r w:rsidR="00F8724D">
        <w:t xml:space="preserve">of additional paging cycles </w:t>
      </w:r>
      <w:r w:rsidR="00912ADD">
        <w:t>where paging will be attempted before/after the original paging window.</w:t>
      </w:r>
      <w:r w:rsidR="00A31484">
        <w:t xml:space="preserve"> However, it is clear that there is a risk of some </w:t>
      </w:r>
      <w:r w:rsidR="00032AB8">
        <w:t xml:space="preserve">futile paging monitoring/transmissions because of the potential misalignment. </w:t>
      </w:r>
    </w:p>
    <w:p w14:paraId="50CCA2C9" w14:textId="6B89E9BA" w:rsidR="00912ADD" w:rsidRPr="00BD64E1" w:rsidRDefault="00912ADD" w:rsidP="00912ADD">
      <w:pPr>
        <w:rPr>
          <w:b/>
          <w:bCs/>
        </w:rPr>
      </w:pPr>
      <w:bookmarkStart w:id="18" w:name="_Hlk134785682"/>
      <w:r w:rsidRPr="00BD64E1">
        <w:rPr>
          <w:b/>
          <w:bCs/>
        </w:rPr>
        <w:t xml:space="preserve">Proposal </w:t>
      </w:r>
      <w:r w:rsidR="00ED40F7">
        <w:rPr>
          <w:b/>
          <w:bCs/>
        </w:rPr>
        <w:t>6</w:t>
      </w:r>
      <w:r w:rsidRPr="00BD64E1">
        <w:rPr>
          <w:b/>
          <w:bCs/>
        </w:rPr>
        <w:t xml:space="preserve">: UE can extend the paging monitoring outside the estimated coverage window if radio coverage is available. </w:t>
      </w:r>
      <w:r w:rsidR="00EE01BE">
        <w:rPr>
          <w:b/>
          <w:bCs/>
        </w:rPr>
        <w:t>Network can configure the number of ad</w:t>
      </w:r>
      <w:r w:rsidR="00604EBD">
        <w:rPr>
          <w:b/>
          <w:bCs/>
        </w:rPr>
        <w:t>ditional paging cycles where paging will be attempted.</w:t>
      </w:r>
    </w:p>
    <w:bookmarkEnd w:id="18"/>
    <w:p w14:paraId="4E70648E" w14:textId="5DB01FAA" w:rsidR="00005B69" w:rsidRPr="00BD64E1" w:rsidRDefault="00912ADD" w:rsidP="00005B69">
      <w:r>
        <w:lastRenderedPageBreak/>
        <w:t>To further reduce the impact of the misaligned window, i</w:t>
      </w:r>
      <w:r w:rsidR="00005B69" w:rsidRPr="00BD64E1">
        <w:t xml:space="preserve">f the UE identifies a shift </w:t>
      </w:r>
      <w:r w:rsidR="00383924" w:rsidRPr="00BD64E1">
        <w:t>of the window</w:t>
      </w:r>
      <w:r w:rsidR="00C17117" w:rsidRPr="00BD64E1">
        <w:t>,</w:t>
      </w:r>
      <w:r w:rsidR="00383924" w:rsidRPr="00BD64E1">
        <w:t xml:space="preserve"> </w:t>
      </w:r>
      <w:r w:rsidR="00005B69" w:rsidRPr="00BD64E1">
        <w:t>it could notify the network to realign the paging window</w:t>
      </w:r>
      <w:r w:rsidR="000D3092">
        <w:t>,</w:t>
      </w:r>
      <w:r w:rsidR="00005B69" w:rsidRPr="00BD64E1">
        <w:t xml:space="preserve"> the coverage window</w:t>
      </w:r>
      <w:r w:rsidR="000D3092">
        <w:t xml:space="preserve"> and the unreachability period</w:t>
      </w:r>
      <w:r w:rsidR="00005B69" w:rsidRPr="00BD64E1">
        <w:t xml:space="preserve">. </w:t>
      </w:r>
    </w:p>
    <w:p w14:paraId="3D7CDFFD" w14:textId="1F59897A" w:rsidR="00912ADD" w:rsidRPr="00BD64E1" w:rsidRDefault="00912ADD" w:rsidP="00912ADD">
      <w:pPr>
        <w:rPr>
          <w:b/>
          <w:bCs/>
        </w:rPr>
      </w:pPr>
      <w:bookmarkStart w:id="19" w:name="_Hlk134785689"/>
      <w:r w:rsidRPr="00BD64E1">
        <w:rPr>
          <w:b/>
          <w:bCs/>
        </w:rPr>
        <w:t xml:space="preserve">Proposal </w:t>
      </w:r>
      <w:r w:rsidR="00ED40F7">
        <w:rPr>
          <w:b/>
          <w:bCs/>
        </w:rPr>
        <w:t>7</w:t>
      </w:r>
      <w:r w:rsidRPr="00BD64E1">
        <w:rPr>
          <w:b/>
          <w:bCs/>
        </w:rPr>
        <w:t>: UE may report to the network to realign the paging monitoring and coverage windows</w:t>
      </w:r>
      <w:r w:rsidR="00ED58D7">
        <w:rPr>
          <w:b/>
          <w:bCs/>
        </w:rPr>
        <w:t xml:space="preserve"> if UE notices there is radio coverage before or after the expected reachability period</w:t>
      </w:r>
      <w:r w:rsidRPr="00BD64E1">
        <w:rPr>
          <w:b/>
          <w:bCs/>
        </w:rPr>
        <w:t>.</w:t>
      </w:r>
    </w:p>
    <w:bookmarkEnd w:id="17"/>
    <w:bookmarkEnd w:id="19"/>
    <w:p w14:paraId="736902BC" w14:textId="25409FFA" w:rsidR="006F4A61" w:rsidRPr="00BD64E1" w:rsidRDefault="0045198D" w:rsidP="00005B69">
      <w:r w:rsidRPr="00BD64E1">
        <w:t xml:space="preserve">In both TN and NTN, the </w:t>
      </w:r>
      <w:r w:rsidR="00F13FDA" w:rsidRPr="00BD64E1">
        <w:t xml:space="preserve">paging scheme is based on knowledge of which Tracking Area </w:t>
      </w:r>
      <w:r w:rsidR="006538D4" w:rsidRPr="00BD64E1">
        <w:t xml:space="preserve">(TA) </w:t>
      </w:r>
      <w:r w:rsidR="00F13FDA" w:rsidRPr="00BD64E1">
        <w:t xml:space="preserve">the UE is </w:t>
      </w:r>
      <w:r w:rsidR="0062140F" w:rsidRPr="00BD64E1">
        <w:t xml:space="preserve">located </w:t>
      </w:r>
      <w:r w:rsidR="00F13FDA" w:rsidRPr="00BD64E1">
        <w:t xml:space="preserve">in. </w:t>
      </w:r>
      <w:r w:rsidR="006538D4" w:rsidRPr="00BD64E1">
        <w:t>In many implementations, the network will first attempt to page in the last known cell and if there is no UE response, attempt paging in the TA.</w:t>
      </w:r>
      <w:r w:rsidR="0062140F" w:rsidRPr="00BD64E1">
        <w:t xml:space="preserve"> In NTN the TA may be very large due to the large cells and thus the network may be hesitant to perform such a TA-wide paging</w:t>
      </w:r>
      <w:r w:rsidR="00F91BF6" w:rsidRPr="00BD64E1">
        <w:t xml:space="preserve">. </w:t>
      </w:r>
      <w:r w:rsidR="00653858" w:rsidRPr="00BD64E1">
        <w:t xml:space="preserve">This is problematic when a moving UE remains within the same TA. If the UE had moved outside the TA, it would have to perform a TA update to inform the network, but when the UE remains within the TA the network will not be aware </w:t>
      </w:r>
      <w:r w:rsidR="00C92C1A" w:rsidRPr="00BD64E1">
        <w:t xml:space="preserve">about the UE movement. This could result in the network attempting to page the UE </w:t>
      </w:r>
      <w:r w:rsidR="002A0FD9" w:rsidRPr="00BD64E1">
        <w:t xml:space="preserve">in a coverage window, which UE and </w:t>
      </w:r>
      <w:r w:rsidR="00824784">
        <w:t xml:space="preserve">the </w:t>
      </w:r>
      <w:r w:rsidR="002A0FD9" w:rsidRPr="00BD64E1">
        <w:t xml:space="preserve">network previously agreed on, </w:t>
      </w:r>
      <w:r w:rsidR="00944199" w:rsidRPr="00BD64E1">
        <w:t>but due to the UE movement, the UE may ha</w:t>
      </w:r>
      <w:r w:rsidR="00853079" w:rsidRPr="00BD64E1">
        <w:t>ve</w:t>
      </w:r>
      <w:r w:rsidR="00944199" w:rsidRPr="00BD64E1">
        <w:t xml:space="preserve"> been in coverage </w:t>
      </w:r>
      <w:r w:rsidR="00853079" w:rsidRPr="00BD64E1">
        <w:t>earlier in the same TA. In the discontinuous coverage scenario, this may result in the paging (</w:t>
      </w:r>
      <w:r w:rsidR="009B7B7B" w:rsidRPr="00BD64E1">
        <w:t xml:space="preserve">with </w:t>
      </w:r>
      <w:r w:rsidR="00853079" w:rsidRPr="00BD64E1">
        <w:t xml:space="preserve">escalation) being postponed </w:t>
      </w:r>
      <w:r w:rsidR="009B7B7B" w:rsidRPr="00BD64E1">
        <w:t>to the next time a satellite provides coverage to the same TA.</w:t>
      </w:r>
      <w:r w:rsidR="00955279" w:rsidRPr="00BD64E1">
        <w:t xml:space="preserve"> According to the SA2 conclusions, the determining of the reachability periods</w:t>
      </w:r>
      <w:r w:rsidR="00346470" w:rsidRPr="00BD64E1">
        <w:t xml:space="preserve"> (coverage windows) shall take into account UE location/mobility/trajectory information, but </w:t>
      </w:r>
      <w:r w:rsidR="009348E5" w:rsidRPr="00BD64E1">
        <w:t>such information may not always be available or be accurate.</w:t>
      </w:r>
    </w:p>
    <w:p w14:paraId="3D5E043B" w14:textId="5EAAD990" w:rsidR="000E578E" w:rsidRDefault="000E578E" w:rsidP="00005B69">
      <w:pPr>
        <w:rPr>
          <w:b/>
          <w:bCs/>
        </w:rPr>
      </w:pPr>
      <w:bookmarkStart w:id="20" w:name="_Hlk134785706"/>
      <w:r w:rsidRPr="00BD64E1">
        <w:rPr>
          <w:b/>
          <w:bCs/>
        </w:rPr>
        <w:t>Observation</w:t>
      </w:r>
      <w:r w:rsidR="005078C3" w:rsidRPr="00BD64E1">
        <w:rPr>
          <w:b/>
          <w:bCs/>
        </w:rPr>
        <w:t xml:space="preserve"> </w:t>
      </w:r>
      <w:r w:rsidR="0092723D">
        <w:rPr>
          <w:b/>
          <w:bCs/>
        </w:rPr>
        <w:t>5</w:t>
      </w:r>
      <w:r w:rsidRPr="00BD64E1">
        <w:rPr>
          <w:b/>
          <w:bCs/>
        </w:rPr>
        <w:t>: UE movement within the same TA</w:t>
      </w:r>
      <w:r w:rsidR="00BA561D" w:rsidRPr="00BD64E1">
        <w:rPr>
          <w:b/>
          <w:bCs/>
        </w:rPr>
        <w:t xml:space="preserve"> may result in failed and delayed paging</w:t>
      </w:r>
      <w:r w:rsidR="009348E5" w:rsidRPr="00BD64E1">
        <w:rPr>
          <w:b/>
          <w:bCs/>
        </w:rPr>
        <w:t xml:space="preserve"> if the </w:t>
      </w:r>
      <w:r w:rsidR="00BA561D" w:rsidRPr="00BD64E1">
        <w:rPr>
          <w:b/>
          <w:bCs/>
        </w:rPr>
        <w:t>UE is in coverage during a different reachability period</w:t>
      </w:r>
      <w:r w:rsidR="006E59AF" w:rsidRPr="00BD64E1">
        <w:rPr>
          <w:b/>
          <w:bCs/>
        </w:rPr>
        <w:t xml:space="preserve"> than the one agreed with the core network.</w:t>
      </w:r>
    </w:p>
    <w:p w14:paraId="2A881106" w14:textId="6E08F793" w:rsidR="00657102" w:rsidRPr="00BD64E1" w:rsidRDefault="00657102" w:rsidP="00005B69">
      <w:pPr>
        <w:rPr>
          <w:b/>
          <w:bCs/>
        </w:rPr>
      </w:pPr>
      <w:r w:rsidRPr="00BD64E1">
        <w:rPr>
          <w:b/>
          <w:bCs/>
        </w:rPr>
        <w:t xml:space="preserve">Proposal </w:t>
      </w:r>
      <w:r w:rsidR="00ED40F7">
        <w:rPr>
          <w:b/>
          <w:bCs/>
        </w:rPr>
        <w:t>8</w:t>
      </w:r>
      <w:r w:rsidRPr="00BD64E1">
        <w:rPr>
          <w:b/>
          <w:bCs/>
        </w:rPr>
        <w:t>: RAN2 to discuss how to handle UE movement within the same TA during discontinuous coverage.</w:t>
      </w:r>
    </w:p>
    <w:bookmarkEnd w:id="20"/>
    <w:p w14:paraId="47A3B246" w14:textId="77777777" w:rsidR="008E0831" w:rsidRPr="00BD64E1" w:rsidRDefault="008E0831" w:rsidP="008E0831">
      <w:pPr>
        <w:keepNext/>
        <w:jc w:val="center"/>
      </w:pPr>
      <w:r w:rsidRPr="00BD64E1">
        <w:rPr>
          <w:noProof/>
        </w:rPr>
        <w:drawing>
          <wp:inline distT="0" distB="0" distL="0" distR="0" wp14:anchorId="6089E1A2" wp14:editId="3B447614">
            <wp:extent cx="3909419" cy="1942279"/>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26741" cy="1950885"/>
                    </a:xfrm>
                    <a:prstGeom prst="rect">
                      <a:avLst/>
                    </a:prstGeom>
                  </pic:spPr>
                </pic:pic>
              </a:graphicData>
            </a:graphic>
          </wp:inline>
        </w:drawing>
      </w:r>
    </w:p>
    <w:p w14:paraId="1A6E4EE6" w14:textId="63697D37" w:rsidR="008E0831" w:rsidRPr="00BD64E1" w:rsidRDefault="008E0831" w:rsidP="008E0831">
      <w:pPr>
        <w:pStyle w:val="Caption"/>
        <w:jc w:val="center"/>
      </w:pPr>
      <w:bookmarkStart w:id="21" w:name="_Ref127351770"/>
      <w:r w:rsidRPr="00BD64E1">
        <w:t xml:space="preserve">Figure </w:t>
      </w:r>
      <w:r w:rsidRPr="00BD64E1">
        <w:fldChar w:fldCharType="begin"/>
      </w:r>
      <w:r w:rsidRPr="00BD64E1">
        <w:instrText>SEQ Figure \* ARABIC</w:instrText>
      </w:r>
      <w:r w:rsidRPr="00BD64E1">
        <w:fldChar w:fldCharType="separate"/>
      </w:r>
      <w:r w:rsidR="00C57044" w:rsidRPr="00BD64E1">
        <w:rPr>
          <w:noProof/>
        </w:rPr>
        <w:t>2</w:t>
      </w:r>
      <w:r w:rsidRPr="00BD64E1">
        <w:fldChar w:fldCharType="end"/>
      </w:r>
      <w:bookmarkEnd w:id="21"/>
      <w:r w:rsidRPr="00BD64E1">
        <w:t xml:space="preserve"> UE movement caused the relevant coverage window to shift from A of cell 1 to B of cell 2.</w:t>
      </w:r>
    </w:p>
    <w:p w14:paraId="103F4647" w14:textId="0A6F6EE5" w:rsidR="00BB2160" w:rsidRPr="00BD64E1" w:rsidRDefault="00BB2160" w:rsidP="00BB2160">
      <w:pPr>
        <w:rPr>
          <w:b/>
          <w:bCs/>
        </w:rPr>
      </w:pPr>
    </w:p>
    <w:p w14:paraId="3C77294F" w14:textId="5EEA474B" w:rsidR="0070100D" w:rsidRPr="00BD64E1" w:rsidRDefault="0070100D" w:rsidP="0070100D">
      <w:pPr>
        <w:pStyle w:val="Heading2"/>
      </w:pPr>
      <w:r w:rsidRPr="00BD64E1">
        <w:t>2.</w:t>
      </w:r>
      <w:r w:rsidR="00824784">
        <w:t>4</w:t>
      </w:r>
      <w:r w:rsidRPr="00BD64E1">
        <w:t xml:space="preserve"> </w:t>
      </w:r>
      <w:bookmarkStart w:id="22" w:name="_Hlk134785786"/>
      <w:r w:rsidR="006B2D6B" w:rsidRPr="00BD64E1">
        <w:t>RRC Connected UEs in discontinuous coverage</w:t>
      </w:r>
      <w:bookmarkEnd w:id="22"/>
    </w:p>
    <w:p w14:paraId="583A16CA" w14:textId="77777777" w:rsidR="006B2D6B" w:rsidRPr="00BD64E1" w:rsidRDefault="006B2D6B" w:rsidP="006B2D6B">
      <w:r w:rsidRPr="00BD64E1">
        <w:t>At RAN2#121 the following was agreed:</w:t>
      </w:r>
    </w:p>
    <w:tbl>
      <w:tblPr>
        <w:tblStyle w:val="TableGrid"/>
        <w:tblW w:w="0" w:type="auto"/>
        <w:tblLook w:val="04A0" w:firstRow="1" w:lastRow="0" w:firstColumn="1" w:lastColumn="0" w:noHBand="0" w:noVBand="1"/>
      </w:tblPr>
      <w:tblGrid>
        <w:gridCol w:w="9631"/>
      </w:tblGrid>
      <w:tr w:rsidR="006B2D6B" w:rsidRPr="00BD64E1" w14:paraId="754C41AF" w14:textId="77777777" w:rsidTr="00471FFC">
        <w:tc>
          <w:tcPr>
            <w:tcW w:w="9631" w:type="dxa"/>
          </w:tcPr>
          <w:p w14:paraId="478931E7" w14:textId="77777777" w:rsidR="006B2D6B" w:rsidRPr="00BD64E1" w:rsidRDefault="006B2D6B" w:rsidP="00471FFC">
            <w:r w:rsidRPr="00BD64E1">
              <w:t>RAN2 may consider enhancements for connected UE upon detecting discontinuous coverage (e.g., suspend RLM, RLF detection, and RRC re-establishment process)</w:t>
            </w:r>
          </w:p>
        </w:tc>
      </w:tr>
    </w:tbl>
    <w:p w14:paraId="0C521C2A" w14:textId="1AC85A6F" w:rsidR="00C6474B" w:rsidRDefault="00F85742" w:rsidP="00340AFB">
      <w:r>
        <w:t>At RAN2#121bis it was further agreed:</w:t>
      </w:r>
    </w:p>
    <w:tbl>
      <w:tblPr>
        <w:tblStyle w:val="TableGrid"/>
        <w:tblW w:w="0" w:type="auto"/>
        <w:tblLook w:val="04A0" w:firstRow="1" w:lastRow="0" w:firstColumn="1" w:lastColumn="0" w:noHBand="0" w:noVBand="1"/>
      </w:tblPr>
      <w:tblGrid>
        <w:gridCol w:w="9631"/>
      </w:tblGrid>
      <w:tr w:rsidR="00F85742" w14:paraId="27DE8871" w14:textId="77777777" w:rsidTr="00F85742">
        <w:tc>
          <w:tcPr>
            <w:tcW w:w="9631" w:type="dxa"/>
          </w:tcPr>
          <w:p w14:paraId="292446EC" w14:textId="77777777" w:rsidR="00821832" w:rsidRDefault="00821832" w:rsidP="00821832">
            <w:r>
              <w:t>Agreements via email – from offline 115:</w:t>
            </w:r>
          </w:p>
          <w:p w14:paraId="6FC19C6E" w14:textId="77777777" w:rsidR="00821832" w:rsidRDefault="00821832" w:rsidP="00821832">
            <w:r>
              <w:t>1.</w:t>
            </w:r>
            <w:r>
              <w:tab/>
              <w:t>RAN2 will not introduce any enhancement to allow a UE in RRC Connected to stay in RRC_CONNECTED during/after a coverage gap (e.g. suspend RLM/RLF, activation time in RRC Reconfiguration, CHO enhancement)</w:t>
            </w:r>
          </w:p>
          <w:p w14:paraId="4B6CF235" w14:textId="77777777" w:rsidR="000914BE" w:rsidRDefault="000914BE" w:rsidP="00821832"/>
          <w:p w14:paraId="181B16D0" w14:textId="7A0C7838" w:rsidR="00821832" w:rsidRDefault="00821832" w:rsidP="00821832">
            <w:r>
              <w:t>Agreements online:</w:t>
            </w:r>
          </w:p>
          <w:p w14:paraId="6246DD90" w14:textId="77777777" w:rsidR="00821832" w:rsidRDefault="00821832" w:rsidP="00821832">
            <w:r>
              <w:t>1.</w:t>
            </w:r>
            <w:r>
              <w:tab/>
              <w:t>RAN2 to introduce enhancement to RRC Release using one of the following options (FFS which one):</w:t>
            </w:r>
          </w:p>
          <w:p w14:paraId="53AEB966" w14:textId="77777777" w:rsidR="00821832" w:rsidRDefault="00821832" w:rsidP="00821832">
            <w:r>
              <w:tab/>
              <w:t>-</w:t>
            </w:r>
            <w:r>
              <w:tab/>
              <w:t>Explicit RRC Release using a new RRC Release cause</w:t>
            </w:r>
          </w:p>
          <w:p w14:paraId="35CA2AF3" w14:textId="710B60F5" w:rsidR="00F85742" w:rsidRDefault="00821832" w:rsidP="00821832">
            <w:r>
              <w:tab/>
              <w:t>-</w:t>
            </w:r>
            <w:r>
              <w:tab/>
              <w:t>UE Autonomous release (e.g. timer based or upon detection of coverage gap)</w:t>
            </w:r>
          </w:p>
        </w:tc>
      </w:tr>
    </w:tbl>
    <w:p w14:paraId="78FBCAAD" w14:textId="77777777" w:rsidR="00F85742" w:rsidRPr="00BD64E1" w:rsidRDefault="00F85742" w:rsidP="00340AFB"/>
    <w:p w14:paraId="3BA091E2" w14:textId="7224F7AC" w:rsidR="00C6474B" w:rsidRPr="00BD64E1" w:rsidRDefault="00C6474B" w:rsidP="00340AFB">
      <w:r w:rsidRPr="00BD64E1">
        <w:t xml:space="preserve">If the UE knows the discontinuity in coverage when it is in connected mode, the UE may decide to release the RRC connection instead of triggering </w:t>
      </w:r>
      <w:r w:rsidR="000F46C7" w:rsidRPr="00BD64E1">
        <w:t xml:space="preserve">the </w:t>
      </w:r>
      <w:r w:rsidRPr="00BD64E1">
        <w:t xml:space="preserve">re-establishment procedure. To avoid the mismatch in the state of </w:t>
      </w:r>
      <w:r w:rsidR="000F46C7" w:rsidRPr="00BD64E1">
        <w:t xml:space="preserve">the </w:t>
      </w:r>
      <w:r w:rsidRPr="00BD64E1">
        <w:t>RRC connection</w:t>
      </w:r>
      <w:r w:rsidR="00305372" w:rsidRPr="00BD64E1">
        <w:t xml:space="preserve"> the UE may trigger request to release the RRC connection prior to actual RLF event to inform the NW about the RRC connection release. This may lead to release of RRC connection earlier that actual RLF situation. If the early release is to be avoided the UE can implicitly release on RLF but the NW should also aware of this UE behaviour so that it can decide to locally release the UE context based on its DC estimation and also the data transmission status and latest reported radio-conditions.</w:t>
      </w:r>
    </w:p>
    <w:p w14:paraId="18119429" w14:textId="4387FE4D" w:rsidR="00C6474B" w:rsidRPr="00BD64E1" w:rsidRDefault="00C6474B" w:rsidP="00C6474B">
      <w:pPr>
        <w:rPr>
          <w:b/>
          <w:bCs/>
        </w:rPr>
      </w:pPr>
      <w:bookmarkStart w:id="23" w:name="_Hlk134785821"/>
      <w:r w:rsidRPr="00BD64E1">
        <w:rPr>
          <w:b/>
          <w:bCs/>
        </w:rPr>
        <w:t xml:space="preserve">Proposal </w:t>
      </w:r>
      <w:r w:rsidR="00ED40F7">
        <w:rPr>
          <w:b/>
          <w:bCs/>
        </w:rPr>
        <w:t>9</w:t>
      </w:r>
      <w:r w:rsidRPr="00BD64E1">
        <w:rPr>
          <w:b/>
          <w:bCs/>
        </w:rPr>
        <w:t xml:space="preserve">: RAN2 to discuss support for </w:t>
      </w:r>
      <w:r w:rsidR="00305372" w:rsidRPr="00BD64E1">
        <w:rPr>
          <w:b/>
          <w:bCs/>
        </w:rPr>
        <w:t>UE request for RRC connection release</w:t>
      </w:r>
      <w:r w:rsidRPr="00BD64E1">
        <w:rPr>
          <w:b/>
          <w:bCs/>
        </w:rPr>
        <w:t xml:space="preserve"> based on DC estimation.</w:t>
      </w:r>
      <w:r w:rsidR="00305372" w:rsidRPr="00BD64E1">
        <w:rPr>
          <w:b/>
          <w:bCs/>
        </w:rPr>
        <w:t xml:space="preserve"> FFS support for implicit RRC connection release.</w:t>
      </w:r>
    </w:p>
    <w:bookmarkEnd w:id="23"/>
    <w:p w14:paraId="418D2AA9" w14:textId="5AFB9258" w:rsidR="00D04F99" w:rsidRDefault="00D04F99" w:rsidP="00340AFB">
      <w:r>
        <w:t>At RAN2#121bis it was further discussed, but not agreed:</w:t>
      </w:r>
    </w:p>
    <w:tbl>
      <w:tblPr>
        <w:tblStyle w:val="TableGrid"/>
        <w:tblW w:w="0" w:type="auto"/>
        <w:tblLook w:val="04A0" w:firstRow="1" w:lastRow="0" w:firstColumn="1" w:lastColumn="0" w:noHBand="0" w:noVBand="1"/>
      </w:tblPr>
      <w:tblGrid>
        <w:gridCol w:w="9631"/>
      </w:tblGrid>
      <w:tr w:rsidR="00D04F99" w14:paraId="628DDFE7" w14:textId="77777777" w:rsidTr="00D04F99">
        <w:tc>
          <w:tcPr>
            <w:tcW w:w="9631" w:type="dxa"/>
          </w:tcPr>
          <w:p w14:paraId="57368B61" w14:textId="58F3D812" w:rsidR="00D04F99" w:rsidRDefault="00D04F99" w:rsidP="00824784">
            <w:pPr>
              <w:pStyle w:val="Comments"/>
            </w:pPr>
            <w:r>
              <w:t>Proposal 4b: (For discussion) The decision if UE will initiate the connection (re)establishment if the remaining time in the current cell is not sufficient for a new connection establishment is left up to UE implementation.</w:t>
            </w:r>
          </w:p>
        </w:tc>
      </w:tr>
    </w:tbl>
    <w:p w14:paraId="6DE56B84" w14:textId="05679187" w:rsidR="00D04F99" w:rsidRDefault="009248C8" w:rsidP="00340AFB">
      <w:r>
        <w:t xml:space="preserve">In our view, it is reasonable to </w:t>
      </w:r>
      <w:bookmarkStart w:id="24" w:name="_Hlk134608423"/>
      <w:r>
        <w:t xml:space="preserve">leave the decision on whether the UE initiates connection (re-) establishment to the UE implementation, when the </w:t>
      </w:r>
      <w:r w:rsidR="00117E0C">
        <w:t xml:space="preserve">remaining time in the current cell during discontinuous coverage is </w:t>
      </w:r>
      <w:r w:rsidR="00755673">
        <w:t xml:space="preserve">insufficient </w:t>
      </w:r>
      <w:r w:rsidR="00682BFD">
        <w:t>to complete</w:t>
      </w:r>
      <w:r w:rsidR="00755673">
        <w:t xml:space="preserve"> a new connection establishment procedure</w:t>
      </w:r>
      <w:bookmarkEnd w:id="24"/>
      <w:r w:rsidR="00117E0C">
        <w:t xml:space="preserve">. </w:t>
      </w:r>
    </w:p>
    <w:p w14:paraId="31928271" w14:textId="33094616" w:rsidR="00117E0C" w:rsidRPr="00824784" w:rsidRDefault="00117E0C" w:rsidP="00340AFB">
      <w:pPr>
        <w:rPr>
          <w:b/>
          <w:bCs/>
        </w:rPr>
      </w:pPr>
      <w:bookmarkStart w:id="25" w:name="_Hlk134785831"/>
      <w:r>
        <w:rPr>
          <w:b/>
          <w:bCs/>
        </w:rPr>
        <w:t>Proposal</w:t>
      </w:r>
      <w:r w:rsidR="0092723D">
        <w:rPr>
          <w:b/>
          <w:bCs/>
        </w:rPr>
        <w:t xml:space="preserve"> </w:t>
      </w:r>
      <w:r w:rsidR="00ED40F7">
        <w:rPr>
          <w:b/>
          <w:bCs/>
        </w:rPr>
        <w:t>10</w:t>
      </w:r>
      <w:r w:rsidR="0092723D">
        <w:rPr>
          <w:b/>
          <w:bCs/>
        </w:rPr>
        <w:t xml:space="preserve"> : L</w:t>
      </w:r>
      <w:r w:rsidR="00755673" w:rsidRPr="00755673">
        <w:rPr>
          <w:b/>
          <w:bCs/>
        </w:rPr>
        <w:t xml:space="preserve">eave the decision on whether the UE initiates connection (re-) establishment to the UE implementation when the remaining time in the current cell during discontinuous coverage is insufficient </w:t>
      </w:r>
      <w:r w:rsidR="00682BFD">
        <w:rPr>
          <w:b/>
          <w:bCs/>
        </w:rPr>
        <w:t>to complete</w:t>
      </w:r>
      <w:r w:rsidR="00755673" w:rsidRPr="00755673">
        <w:rPr>
          <w:b/>
          <w:bCs/>
        </w:rPr>
        <w:t xml:space="preserve"> a new connection establishment procedure</w:t>
      </w:r>
    </w:p>
    <w:bookmarkEnd w:id="25"/>
    <w:p w14:paraId="4C1E2B7D" w14:textId="2AB3749B" w:rsidR="0070100D" w:rsidRPr="00BD64E1" w:rsidRDefault="00B26F4F" w:rsidP="00340AFB">
      <w:r w:rsidRPr="00BD64E1">
        <w:t>In addition to mobility management t</w:t>
      </w:r>
      <w:r w:rsidR="00483AAB" w:rsidRPr="00BD64E1">
        <w:t xml:space="preserve">he SA2 report </w:t>
      </w:r>
      <w:r w:rsidRPr="00BD64E1">
        <w:t>also considered UE power saving.</w:t>
      </w:r>
      <w:r w:rsidR="00BC2D6E" w:rsidRPr="00BD64E1">
        <w:t xml:space="preserve"> The work</w:t>
      </w:r>
      <w:r w:rsidR="00DF06FE" w:rsidRPr="00BD64E1">
        <w:t xml:space="preserve"> was targeting the configuration of </w:t>
      </w:r>
      <w:r w:rsidR="00CF3A2D" w:rsidRPr="00BD64E1">
        <w:t xml:space="preserve">PSM and eDRX to avoid cell </w:t>
      </w:r>
      <w:r w:rsidR="00BC2D6E" w:rsidRPr="00BD64E1">
        <w:t>search when</w:t>
      </w:r>
      <w:r w:rsidR="00CF3A2D" w:rsidRPr="00BD64E1">
        <w:t xml:space="preserve"> there is no coverage. </w:t>
      </w:r>
      <w:r w:rsidR="00BC2D6E" w:rsidRPr="00BD64E1">
        <w:t xml:space="preserve">However, in release 18 the RAN1 and RAN2 are also </w:t>
      </w:r>
      <w:r w:rsidR="00B316F0" w:rsidRPr="00BD64E1">
        <w:t xml:space="preserve">specifying GNSS measurements during long connections, e.g. by use of network </w:t>
      </w:r>
      <w:r w:rsidR="00C507F2" w:rsidRPr="00BD64E1">
        <w:t xml:space="preserve">or UE triggered GNSS measurement gaps. </w:t>
      </w:r>
      <w:r w:rsidR="000219A0" w:rsidRPr="00BD64E1">
        <w:t>Such GNSS measurements consume energy and prohibit 3GPP communication, while they are ongoing</w:t>
      </w:r>
      <w:r w:rsidR="00737BA8" w:rsidRPr="00BD64E1">
        <w:t xml:space="preserve">, and thus their interaction with the discontinuous coverage UE </w:t>
      </w:r>
      <w:r w:rsidR="0074089D" w:rsidRPr="00BD64E1">
        <w:t>behaviour</w:t>
      </w:r>
      <w:r w:rsidR="00737BA8" w:rsidRPr="00BD64E1">
        <w:t xml:space="preserve"> can be examined to improve UE power saving. </w:t>
      </w:r>
    </w:p>
    <w:p w14:paraId="41D365BE" w14:textId="54A71DDF" w:rsidR="00E25CC1" w:rsidRPr="00BD64E1" w:rsidRDefault="002A7D3D" w:rsidP="00340AFB">
      <w:r w:rsidRPr="00BD64E1">
        <w:t xml:space="preserve">Based on the SIB3, SIB31 and SIB32 the UE </w:t>
      </w:r>
      <w:r w:rsidR="0027209C" w:rsidRPr="00BD64E1">
        <w:t>can</w:t>
      </w:r>
      <w:r w:rsidRPr="00BD64E1">
        <w:t xml:space="preserve"> estimate that the remaining coverage time of a cell or satellite is short</w:t>
      </w:r>
      <w:r w:rsidR="0027209C" w:rsidRPr="00BD64E1">
        <w:t xml:space="preserve">. If the remaining GNSS validity duration is even shorter, the question is whether the UE shall </w:t>
      </w:r>
      <w:r w:rsidR="004837E6" w:rsidRPr="00BD64E1">
        <w:t xml:space="preserve">attempt to reacquire the GNSS position fix or not, because there will be limited time in which the UE can benefit from the new </w:t>
      </w:r>
      <w:r w:rsidR="00AD5C68" w:rsidRPr="00BD64E1">
        <w:t xml:space="preserve">GNSS validity duration. We think it will be beneficial for RAN2 to discuss this </w:t>
      </w:r>
      <w:r w:rsidR="007667CE" w:rsidRPr="00BD64E1">
        <w:t>issue, because avoiding a GNSS measurement when there is limited remaining coverage time can improve the battery life of the UE.</w:t>
      </w:r>
      <w:r w:rsidR="00D22313">
        <w:t xml:space="preserve"> Furthermore, </w:t>
      </w:r>
      <w:r w:rsidR="000826E5">
        <w:t>the remaining time can also be used to communicate with the cell if the GNSS validity duration has not expired yet.</w:t>
      </w:r>
    </w:p>
    <w:p w14:paraId="51717748" w14:textId="08D5BEBA" w:rsidR="007667CE" w:rsidRPr="00BD64E1" w:rsidRDefault="007667CE" w:rsidP="00340AFB">
      <w:pPr>
        <w:rPr>
          <w:b/>
          <w:bCs/>
        </w:rPr>
      </w:pPr>
      <w:bookmarkStart w:id="26" w:name="_Hlk134785839"/>
      <w:r w:rsidRPr="00BD64E1">
        <w:rPr>
          <w:b/>
          <w:bCs/>
        </w:rPr>
        <w:t>Proposal</w:t>
      </w:r>
      <w:r w:rsidR="005078C3" w:rsidRPr="00BD64E1">
        <w:rPr>
          <w:b/>
          <w:bCs/>
        </w:rPr>
        <w:t xml:space="preserve"> </w:t>
      </w:r>
      <w:r w:rsidR="0092723D">
        <w:rPr>
          <w:b/>
          <w:bCs/>
        </w:rPr>
        <w:t>1</w:t>
      </w:r>
      <w:r w:rsidR="00ED40F7">
        <w:rPr>
          <w:b/>
          <w:bCs/>
        </w:rPr>
        <w:t>1</w:t>
      </w:r>
      <w:r w:rsidRPr="00BD64E1">
        <w:rPr>
          <w:b/>
          <w:bCs/>
        </w:rPr>
        <w:t xml:space="preserve">: RAN2 to discuss </w:t>
      </w:r>
      <w:r w:rsidR="00DA2E10" w:rsidRPr="00BD64E1">
        <w:rPr>
          <w:b/>
          <w:bCs/>
        </w:rPr>
        <w:t xml:space="preserve">UE </w:t>
      </w:r>
      <w:r w:rsidR="0074089D" w:rsidRPr="00BD64E1">
        <w:rPr>
          <w:b/>
          <w:bCs/>
        </w:rPr>
        <w:t>behaviour</w:t>
      </w:r>
      <w:r w:rsidR="00DA2E10" w:rsidRPr="00BD64E1">
        <w:rPr>
          <w:b/>
          <w:bCs/>
        </w:rPr>
        <w:t xml:space="preserve"> when the UE has</w:t>
      </w:r>
      <w:r w:rsidRPr="00BD64E1">
        <w:rPr>
          <w:b/>
          <w:bCs/>
        </w:rPr>
        <w:t xml:space="preserve"> </w:t>
      </w:r>
      <w:r w:rsidR="009D5D3B" w:rsidRPr="00BD64E1">
        <w:rPr>
          <w:b/>
          <w:bCs/>
        </w:rPr>
        <w:t>limited remaining GNSS validity duration</w:t>
      </w:r>
      <w:r w:rsidR="00DA2E10" w:rsidRPr="00BD64E1">
        <w:rPr>
          <w:b/>
          <w:bCs/>
        </w:rPr>
        <w:t xml:space="preserve"> </w:t>
      </w:r>
      <w:r w:rsidR="00E04FDD" w:rsidRPr="00BD64E1">
        <w:rPr>
          <w:b/>
          <w:bCs/>
        </w:rPr>
        <w:t>and</w:t>
      </w:r>
      <w:r w:rsidR="009D5D3B" w:rsidRPr="00BD64E1">
        <w:rPr>
          <w:b/>
          <w:bCs/>
        </w:rPr>
        <w:t xml:space="preserve"> the remaining </w:t>
      </w:r>
      <w:r w:rsidR="00E04FDD" w:rsidRPr="00BD64E1">
        <w:rPr>
          <w:b/>
          <w:bCs/>
        </w:rPr>
        <w:t xml:space="preserve">discontinuous </w:t>
      </w:r>
      <w:r w:rsidR="00EB0C73" w:rsidRPr="00BD64E1">
        <w:rPr>
          <w:b/>
          <w:bCs/>
        </w:rPr>
        <w:t xml:space="preserve">coverage time is </w:t>
      </w:r>
      <w:r w:rsidR="00DA2E10" w:rsidRPr="00BD64E1">
        <w:rPr>
          <w:b/>
          <w:bCs/>
        </w:rPr>
        <w:t xml:space="preserve">also </w:t>
      </w:r>
      <w:r w:rsidR="00EB0C73" w:rsidRPr="00BD64E1">
        <w:rPr>
          <w:b/>
          <w:bCs/>
        </w:rPr>
        <w:t>short.</w:t>
      </w:r>
    </w:p>
    <w:bookmarkEnd w:id="26"/>
    <w:p w14:paraId="69B7B8E6" w14:textId="69E07FC9" w:rsidR="009339CB" w:rsidRPr="00BD64E1" w:rsidRDefault="005A13AB" w:rsidP="009339CB">
      <w:pPr>
        <w:pStyle w:val="Heading1"/>
      </w:pPr>
      <w:r w:rsidRPr="00BD64E1">
        <w:t>3</w:t>
      </w:r>
      <w:r w:rsidR="009339CB" w:rsidRPr="00BD64E1">
        <w:tab/>
        <w:t>Conclusion</w:t>
      </w:r>
    </w:p>
    <w:p w14:paraId="6E24B0F4" w14:textId="72196D74" w:rsidR="009339CB" w:rsidRPr="00BD64E1" w:rsidRDefault="009339CB" w:rsidP="009339CB">
      <w:r w:rsidRPr="00BD64E1">
        <w:t>This document has made the following observations</w:t>
      </w:r>
      <w:r w:rsidR="00ED40F7">
        <w:t xml:space="preserve"> and proposals</w:t>
      </w:r>
      <w:r w:rsidRPr="00BD64E1">
        <w:t>:</w:t>
      </w:r>
    </w:p>
    <w:p w14:paraId="09BDE4CF" w14:textId="77777777" w:rsidR="00ED40F7" w:rsidRPr="00966F92" w:rsidRDefault="00ED40F7" w:rsidP="00ED40F7">
      <w:pPr>
        <w:spacing w:before="240"/>
        <w:rPr>
          <w:i/>
          <w:iCs/>
        </w:rPr>
      </w:pPr>
      <w:r w:rsidRPr="00966F92">
        <w:rPr>
          <w:i/>
          <w:iCs/>
        </w:rPr>
        <w:t xml:space="preserve">Observation 1: UE may determine that the SIB32 satellite assistance information is not relevant for the future location(s) of the UE. </w:t>
      </w:r>
    </w:p>
    <w:p w14:paraId="54FF912B" w14:textId="77777777" w:rsidR="00ED40F7" w:rsidRPr="00BD64E1" w:rsidRDefault="00ED40F7" w:rsidP="00ED40F7">
      <w:pPr>
        <w:rPr>
          <w:b/>
          <w:bCs/>
        </w:rPr>
      </w:pPr>
      <w:r w:rsidRPr="00BD64E1">
        <w:rPr>
          <w:b/>
          <w:bCs/>
        </w:rPr>
        <w:t>Proposal</w:t>
      </w:r>
      <w:r>
        <w:rPr>
          <w:b/>
          <w:bCs/>
        </w:rPr>
        <w:t xml:space="preserve"> 1</w:t>
      </w:r>
      <w:r w:rsidRPr="00BD64E1">
        <w:rPr>
          <w:b/>
          <w:bCs/>
        </w:rPr>
        <w:t xml:space="preserve"> : RAN2 to discuss the provisioning of additional satellites’ </w:t>
      </w:r>
      <w:r>
        <w:rPr>
          <w:b/>
          <w:bCs/>
        </w:rPr>
        <w:t>information</w:t>
      </w:r>
      <w:r w:rsidRPr="00BD64E1">
        <w:rPr>
          <w:b/>
          <w:bCs/>
        </w:rPr>
        <w:t xml:space="preserve"> via dedicated RRC signalling</w:t>
      </w:r>
      <w:r>
        <w:rPr>
          <w:b/>
          <w:bCs/>
        </w:rPr>
        <w:t xml:space="preserve"> where the additional information includes satellite ephemeris and satellite footprint information</w:t>
      </w:r>
      <w:r w:rsidRPr="00BD64E1">
        <w:rPr>
          <w:b/>
          <w:bCs/>
        </w:rPr>
        <w:t>.</w:t>
      </w:r>
    </w:p>
    <w:p w14:paraId="6B7112C2" w14:textId="77777777" w:rsidR="00ED40F7" w:rsidRPr="00966F92" w:rsidRDefault="00ED40F7" w:rsidP="00ED40F7">
      <w:pPr>
        <w:rPr>
          <w:i/>
          <w:iCs/>
        </w:rPr>
      </w:pPr>
      <w:r w:rsidRPr="00966F92">
        <w:rPr>
          <w:i/>
          <w:iCs/>
        </w:rPr>
        <w:t>Observation 2: Each UE may only need a subset of the new satellite assistance information depending on the device and traffic profile.</w:t>
      </w:r>
    </w:p>
    <w:p w14:paraId="6BE98B25" w14:textId="77777777" w:rsidR="00ED40F7" w:rsidRDefault="00ED40F7" w:rsidP="00ED40F7">
      <w:pPr>
        <w:rPr>
          <w:b/>
        </w:rPr>
      </w:pPr>
      <w:r>
        <w:rPr>
          <w:b/>
          <w:bCs/>
        </w:rPr>
        <w:t xml:space="preserve">Proposal 2A: </w:t>
      </w:r>
      <w:r>
        <w:rPr>
          <w:b/>
        </w:rPr>
        <w:t>New system information for transmission of additional satellite information over SIB32 for coverage window estimation with multiple satellites.</w:t>
      </w:r>
    </w:p>
    <w:p w14:paraId="798BEF37" w14:textId="77777777" w:rsidR="00ED40F7" w:rsidRDefault="00ED40F7" w:rsidP="00ED40F7">
      <w:pPr>
        <w:rPr>
          <w:b/>
        </w:rPr>
      </w:pPr>
      <w:r>
        <w:rPr>
          <w:b/>
          <w:bCs/>
        </w:rPr>
        <w:t xml:space="preserve">Proposal 2B: </w:t>
      </w:r>
      <w:r>
        <w:rPr>
          <w:b/>
        </w:rPr>
        <w:t xml:space="preserve">RAN2 to discuss how a UE can read only a subset of the SIB with additional </w:t>
      </w:r>
      <w:r w:rsidRPr="009517EF">
        <w:rPr>
          <w:b/>
        </w:rPr>
        <w:t>satellite assistance information</w:t>
      </w:r>
      <w:r>
        <w:rPr>
          <w:b/>
        </w:rPr>
        <w:t xml:space="preserve"> when the SIB has different information content at different SIB transmission occasions.</w:t>
      </w:r>
    </w:p>
    <w:p w14:paraId="08651D06" w14:textId="77777777" w:rsidR="00ED40F7" w:rsidRDefault="00ED40F7" w:rsidP="00ED40F7">
      <w:pPr>
        <w:rPr>
          <w:b/>
          <w:bCs/>
        </w:rPr>
      </w:pPr>
      <w:r>
        <w:rPr>
          <w:b/>
          <w:bCs/>
        </w:rPr>
        <w:t>Proposal 3: The SIB32 can also include carrier frequency for improved cell search.</w:t>
      </w:r>
    </w:p>
    <w:p w14:paraId="2A173564" w14:textId="77777777" w:rsidR="00ED40F7" w:rsidRDefault="00ED40F7" w:rsidP="00ED40F7">
      <w:pPr>
        <w:rPr>
          <w:i/>
          <w:iCs/>
        </w:rPr>
      </w:pPr>
      <w:r w:rsidRPr="00966F92">
        <w:rPr>
          <w:i/>
          <w:iCs/>
        </w:rPr>
        <w:lastRenderedPageBreak/>
        <w:t>Observation 3: The UE unreachability period can be used to configure the PSM. SA2 is responsible for ensuring the PSM timers T3412 and T3324 has the appropriate granularity.</w:t>
      </w:r>
    </w:p>
    <w:p w14:paraId="5767F85F" w14:textId="77777777" w:rsidR="00ED40F7" w:rsidRDefault="00ED40F7" w:rsidP="00ED40F7">
      <w:pPr>
        <w:rPr>
          <w:b/>
        </w:rPr>
      </w:pPr>
      <w:r w:rsidRPr="00BD64E1">
        <w:rPr>
          <w:b/>
        </w:rPr>
        <w:t xml:space="preserve">Proposal </w:t>
      </w:r>
      <w:r>
        <w:rPr>
          <w:b/>
        </w:rPr>
        <w:t>4</w:t>
      </w:r>
      <w:r w:rsidRPr="00BD64E1">
        <w:rPr>
          <w:b/>
        </w:rPr>
        <w:t>: The PSM and eDRX configurations can be configured to align with the estimated UE unreachability period</w:t>
      </w:r>
      <w:r>
        <w:rPr>
          <w:b/>
        </w:rPr>
        <w:t>. The configuration is out of RAN2 scope.</w:t>
      </w:r>
    </w:p>
    <w:p w14:paraId="4AB03372" w14:textId="77777777" w:rsidR="00ED40F7" w:rsidRDefault="00ED40F7" w:rsidP="00ED40F7">
      <w:pPr>
        <w:rPr>
          <w:bCs/>
          <w:i/>
          <w:iCs/>
        </w:rPr>
      </w:pPr>
      <w:r w:rsidRPr="00966F92">
        <w:rPr>
          <w:bCs/>
          <w:i/>
          <w:iCs/>
        </w:rPr>
        <w:t>Observation 4: UE prediction error and UE movement may result in misalignment of the paging window and the coverage window/unreachability period.</w:t>
      </w:r>
    </w:p>
    <w:p w14:paraId="64B27B92" w14:textId="77777777" w:rsidR="00ED40F7" w:rsidRPr="00BD64E1" w:rsidRDefault="00ED40F7" w:rsidP="00ED40F7">
      <w:pPr>
        <w:rPr>
          <w:b/>
          <w:bCs/>
        </w:rPr>
      </w:pPr>
      <w:r w:rsidRPr="00BD64E1">
        <w:rPr>
          <w:b/>
          <w:bCs/>
        </w:rPr>
        <w:t xml:space="preserve">Proposal </w:t>
      </w:r>
      <w:r>
        <w:rPr>
          <w:b/>
          <w:bCs/>
        </w:rPr>
        <w:t>5</w:t>
      </w:r>
      <w:r w:rsidRPr="00BD64E1">
        <w:rPr>
          <w:b/>
          <w:bCs/>
        </w:rPr>
        <w:t>: Network can extend the paging before/after the coverage window</w:t>
      </w:r>
      <w:r>
        <w:rPr>
          <w:b/>
          <w:bCs/>
        </w:rPr>
        <w:t xml:space="preserve"> within its PTW </w:t>
      </w:r>
      <w:r w:rsidRPr="00BD64E1">
        <w:rPr>
          <w:b/>
          <w:bCs/>
        </w:rPr>
        <w:t xml:space="preserve"> if the UE does not respond to paging within the estimated coverage window.</w:t>
      </w:r>
    </w:p>
    <w:p w14:paraId="2E3B841B" w14:textId="77777777" w:rsidR="00ED40F7" w:rsidRPr="00BD64E1" w:rsidRDefault="00ED40F7" w:rsidP="00ED40F7">
      <w:pPr>
        <w:rPr>
          <w:b/>
          <w:bCs/>
        </w:rPr>
      </w:pPr>
      <w:r w:rsidRPr="00BD64E1">
        <w:rPr>
          <w:b/>
          <w:bCs/>
        </w:rPr>
        <w:t xml:space="preserve">Proposal </w:t>
      </w:r>
      <w:r>
        <w:rPr>
          <w:b/>
          <w:bCs/>
        </w:rPr>
        <w:t>6</w:t>
      </w:r>
      <w:r w:rsidRPr="00BD64E1">
        <w:rPr>
          <w:b/>
          <w:bCs/>
        </w:rPr>
        <w:t xml:space="preserve">: UE can extend the paging monitoring outside the estimated coverage window if radio coverage is available. </w:t>
      </w:r>
      <w:r>
        <w:rPr>
          <w:b/>
          <w:bCs/>
        </w:rPr>
        <w:t>Network can configure the number of additional paging cycles where paging will be attempted.</w:t>
      </w:r>
    </w:p>
    <w:p w14:paraId="3C47C126" w14:textId="77777777" w:rsidR="00ED40F7" w:rsidRPr="00BD64E1" w:rsidRDefault="00ED40F7" w:rsidP="00ED40F7">
      <w:pPr>
        <w:rPr>
          <w:b/>
          <w:bCs/>
        </w:rPr>
      </w:pPr>
      <w:r w:rsidRPr="00BD64E1">
        <w:rPr>
          <w:b/>
          <w:bCs/>
        </w:rPr>
        <w:t xml:space="preserve">Proposal </w:t>
      </w:r>
      <w:r>
        <w:rPr>
          <w:b/>
          <w:bCs/>
        </w:rPr>
        <w:t>7</w:t>
      </w:r>
      <w:r w:rsidRPr="00BD64E1">
        <w:rPr>
          <w:b/>
          <w:bCs/>
        </w:rPr>
        <w:t>: UE may report to the network to realign the paging monitoring and coverage windows</w:t>
      </w:r>
      <w:r>
        <w:rPr>
          <w:b/>
          <w:bCs/>
        </w:rPr>
        <w:t xml:space="preserve"> if UE notices there is radio coverage before or after the expected reachability period</w:t>
      </w:r>
      <w:r w:rsidRPr="00BD64E1">
        <w:rPr>
          <w:b/>
          <w:bCs/>
        </w:rPr>
        <w:t>.</w:t>
      </w:r>
    </w:p>
    <w:p w14:paraId="27C99145" w14:textId="77777777" w:rsidR="00ED40F7" w:rsidRPr="00966F92" w:rsidRDefault="00ED40F7" w:rsidP="00ED40F7">
      <w:pPr>
        <w:rPr>
          <w:i/>
          <w:iCs/>
        </w:rPr>
      </w:pPr>
      <w:r w:rsidRPr="00966F92">
        <w:rPr>
          <w:i/>
          <w:iCs/>
        </w:rPr>
        <w:t>Observation 5: UE movement within the same TA may result in failed and delayed paging if the UE is in coverage during a different reachability period than the one agreed with the core network.</w:t>
      </w:r>
    </w:p>
    <w:p w14:paraId="7AD6BBF6" w14:textId="77777777" w:rsidR="00ED40F7" w:rsidRDefault="00ED40F7" w:rsidP="00ED40F7">
      <w:pPr>
        <w:rPr>
          <w:b/>
          <w:bCs/>
        </w:rPr>
      </w:pPr>
      <w:r w:rsidRPr="00BD64E1">
        <w:rPr>
          <w:b/>
          <w:bCs/>
        </w:rPr>
        <w:t xml:space="preserve">Proposal </w:t>
      </w:r>
      <w:r>
        <w:rPr>
          <w:b/>
          <w:bCs/>
        </w:rPr>
        <w:t>8</w:t>
      </w:r>
      <w:r w:rsidRPr="00BD64E1">
        <w:rPr>
          <w:b/>
          <w:bCs/>
        </w:rPr>
        <w:t>: RAN2 to discuss how to handle UE movement within the same TA during discontinuous coverage.</w:t>
      </w:r>
    </w:p>
    <w:p w14:paraId="1AF5B98A" w14:textId="77777777" w:rsidR="00ED40F7" w:rsidRPr="00BD64E1" w:rsidRDefault="00ED40F7" w:rsidP="00ED40F7">
      <w:pPr>
        <w:rPr>
          <w:b/>
          <w:bCs/>
        </w:rPr>
      </w:pPr>
      <w:r w:rsidRPr="00BD64E1">
        <w:rPr>
          <w:b/>
          <w:bCs/>
        </w:rPr>
        <w:t xml:space="preserve">Proposal </w:t>
      </w:r>
      <w:r>
        <w:rPr>
          <w:b/>
          <w:bCs/>
        </w:rPr>
        <w:t>9</w:t>
      </w:r>
      <w:r w:rsidRPr="00BD64E1">
        <w:rPr>
          <w:b/>
          <w:bCs/>
        </w:rPr>
        <w:t>: RAN2 to discuss support for UE request for RRC connection release based on DC estimation. FFS support for implicit RRC connection release.</w:t>
      </w:r>
    </w:p>
    <w:p w14:paraId="5FDBAFA2" w14:textId="77777777" w:rsidR="00ED40F7" w:rsidRDefault="00ED40F7" w:rsidP="00ED40F7">
      <w:pPr>
        <w:rPr>
          <w:b/>
          <w:bCs/>
        </w:rPr>
      </w:pPr>
      <w:r>
        <w:rPr>
          <w:b/>
          <w:bCs/>
        </w:rPr>
        <w:t>Proposal 10 : L</w:t>
      </w:r>
      <w:r w:rsidRPr="00755673">
        <w:rPr>
          <w:b/>
          <w:bCs/>
        </w:rPr>
        <w:t xml:space="preserve">eave the decision on whether the UE initiates connection (re-) establishment to the UE implementation when the remaining time in the current cell during discontinuous coverage is insufficient </w:t>
      </w:r>
      <w:r>
        <w:rPr>
          <w:b/>
          <w:bCs/>
        </w:rPr>
        <w:t>to complete</w:t>
      </w:r>
      <w:r w:rsidRPr="00755673">
        <w:rPr>
          <w:b/>
          <w:bCs/>
        </w:rPr>
        <w:t xml:space="preserve"> a new connection establishment procedure</w:t>
      </w:r>
      <w:r>
        <w:rPr>
          <w:b/>
          <w:bCs/>
        </w:rPr>
        <w:t>.</w:t>
      </w:r>
    </w:p>
    <w:p w14:paraId="09EDC527" w14:textId="27C390AA" w:rsidR="00ED40F7" w:rsidRPr="00BD64E1" w:rsidRDefault="00ED40F7" w:rsidP="00ED40F7">
      <w:pPr>
        <w:rPr>
          <w:b/>
          <w:bCs/>
        </w:rPr>
      </w:pPr>
      <w:r w:rsidRPr="00BD64E1">
        <w:rPr>
          <w:b/>
          <w:bCs/>
        </w:rPr>
        <w:t xml:space="preserve">Proposal </w:t>
      </w:r>
      <w:r>
        <w:rPr>
          <w:b/>
          <w:bCs/>
        </w:rPr>
        <w:t>11</w:t>
      </w:r>
      <w:r w:rsidRPr="00BD64E1">
        <w:rPr>
          <w:b/>
          <w:bCs/>
        </w:rPr>
        <w:t xml:space="preserve">: RAN2 to discuss UE behaviour when the UE has limited remaining GNSS validity duration and the remaining coverage </w:t>
      </w:r>
      <w:r w:rsidR="005466B9">
        <w:rPr>
          <w:b/>
          <w:bCs/>
        </w:rPr>
        <w:t>window</w:t>
      </w:r>
      <w:r w:rsidRPr="00BD64E1">
        <w:rPr>
          <w:b/>
          <w:bCs/>
        </w:rPr>
        <w:t xml:space="preserve"> is also short.</w:t>
      </w:r>
    </w:p>
    <w:p w14:paraId="6C60E7DF" w14:textId="23297299" w:rsidR="000F5CAC" w:rsidRPr="00BD64E1" w:rsidRDefault="001C2CF1" w:rsidP="00A704E6">
      <w:pPr>
        <w:rPr>
          <w:b/>
          <w:bCs/>
        </w:rPr>
      </w:pPr>
      <w:r w:rsidRPr="00BD64E1">
        <w:tab/>
      </w:r>
      <w:r w:rsidRPr="00BD64E1">
        <w:tab/>
      </w:r>
      <w:r w:rsidRPr="00BD64E1">
        <w:tab/>
      </w:r>
      <w:r w:rsidRPr="00BD64E1">
        <w:tab/>
      </w:r>
      <w:r w:rsidRPr="00BD64E1">
        <w:tab/>
      </w:r>
      <w:r w:rsidRPr="00BD64E1">
        <w:tab/>
      </w:r>
      <w:r w:rsidRPr="00BD64E1">
        <w:tab/>
      </w:r>
      <w:r w:rsidRPr="00BD64E1">
        <w:tab/>
      </w:r>
      <w:r w:rsidRPr="00BD64E1">
        <w:tab/>
      </w:r>
    </w:p>
    <w:p w14:paraId="0945E992" w14:textId="77777777" w:rsidR="00B22625" w:rsidRPr="00BD64E1" w:rsidRDefault="00B22625" w:rsidP="00B22625">
      <w:pPr>
        <w:pStyle w:val="Heading1"/>
        <w:ind w:left="0" w:firstLine="0"/>
      </w:pPr>
      <w:r w:rsidRPr="00BD64E1">
        <w:t>References</w:t>
      </w:r>
    </w:p>
    <w:p w14:paraId="0DB01FA9" w14:textId="1C60E269" w:rsidR="003424E9" w:rsidRPr="00BD64E1" w:rsidRDefault="004F3FB2" w:rsidP="003424E9">
      <w:pPr>
        <w:pStyle w:val="ListParagraph"/>
        <w:numPr>
          <w:ilvl w:val="0"/>
          <w:numId w:val="8"/>
        </w:numPr>
        <w:rPr>
          <w:rFonts w:ascii="Times New Roman" w:hAnsi="Times New Roman" w:cs="Times New Roman"/>
          <w:sz w:val="20"/>
          <w:szCs w:val="20"/>
          <w:lang w:val="en-US"/>
        </w:rPr>
      </w:pPr>
      <w:r w:rsidRPr="00BD64E1">
        <w:rPr>
          <w:rFonts w:ascii="Times New Roman" w:hAnsi="Times New Roman" w:cs="Times New Roman"/>
          <w:sz w:val="20"/>
          <w:szCs w:val="20"/>
          <w:lang w:val="en-US"/>
        </w:rPr>
        <w:t>RP-223519</w:t>
      </w:r>
      <w:r w:rsidR="003424E9" w:rsidRPr="00BD64E1">
        <w:rPr>
          <w:rFonts w:ascii="Times New Roman" w:hAnsi="Times New Roman" w:cs="Times New Roman"/>
          <w:sz w:val="20"/>
          <w:szCs w:val="20"/>
          <w:lang w:val="en-US"/>
        </w:rPr>
        <w:t>, WID on IoT NTN enhancements, 3GPP TSG RAN Meeting #9</w:t>
      </w:r>
      <w:r w:rsidRPr="00BD64E1">
        <w:rPr>
          <w:rFonts w:ascii="Times New Roman" w:hAnsi="Times New Roman" w:cs="Times New Roman"/>
          <w:sz w:val="20"/>
          <w:szCs w:val="20"/>
          <w:lang w:val="en-US"/>
        </w:rPr>
        <w:t>8</w:t>
      </w:r>
      <w:r w:rsidR="003424E9" w:rsidRPr="00BD64E1">
        <w:rPr>
          <w:rFonts w:ascii="Times New Roman" w:hAnsi="Times New Roman" w:cs="Times New Roman"/>
          <w:sz w:val="20"/>
          <w:szCs w:val="20"/>
          <w:lang w:val="en-US"/>
        </w:rPr>
        <w:t xml:space="preserve">, </w:t>
      </w:r>
      <w:r w:rsidRPr="00BD64E1">
        <w:rPr>
          <w:rFonts w:ascii="Times New Roman" w:hAnsi="Times New Roman" w:cs="Times New Roman"/>
          <w:sz w:val="20"/>
          <w:szCs w:val="20"/>
          <w:lang w:val="en-US"/>
        </w:rPr>
        <w:t>December</w:t>
      </w:r>
      <w:r w:rsidR="003424E9" w:rsidRPr="00BD64E1">
        <w:rPr>
          <w:rFonts w:ascii="Times New Roman" w:hAnsi="Times New Roman" w:cs="Times New Roman"/>
          <w:sz w:val="20"/>
          <w:szCs w:val="20"/>
          <w:lang w:val="en-US"/>
        </w:rPr>
        <w:t>, 2022.</w:t>
      </w:r>
    </w:p>
    <w:p w14:paraId="3EC194FF" w14:textId="383F81EE" w:rsidR="00AE7900" w:rsidRPr="00BD64E1" w:rsidRDefault="00BB09F4" w:rsidP="00CD0CFB">
      <w:pPr>
        <w:pStyle w:val="ListParagraph"/>
        <w:numPr>
          <w:ilvl w:val="0"/>
          <w:numId w:val="8"/>
        </w:numPr>
        <w:spacing w:after="180" w:line="240" w:lineRule="auto"/>
        <w:rPr>
          <w:rFonts w:ascii="Times New Roman" w:hAnsi="Times New Roman" w:cs="Times New Roman"/>
          <w:sz w:val="20"/>
          <w:szCs w:val="20"/>
        </w:rPr>
      </w:pPr>
      <w:bookmarkStart w:id="27" w:name="_Ref109826614"/>
      <w:bookmarkStart w:id="28" w:name="_Ref90885930"/>
      <w:r w:rsidRPr="00BD64E1">
        <w:rPr>
          <w:rFonts w:ascii="Times New Roman" w:hAnsi="Times New Roman" w:cs="Times New Roman"/>
          <w:sz w:val="20"/>
          <w:szCs w:val="20"/>
        </w:rPr>
        <w:t xml:space="preserve">TR 23.700-28 </w:t>
      </w:r>
      <w:r w:rsidR="00AF7AB2" w:rsidRPr="00BD64E1">
        <w:rPr>
          <w:rFonts w:ascii="Times New Roman" w:hAnsi="Times New Roman" w:cs="Times New Roman"/>
          <w:sz w:val="20"/>
          <w:szCs w:val="20"/>
        </w:rPr>
        <w:t xml:space="preserve">” Study on Integration of satellite components in the 5G architecture”, </w:t>
      </w:r>
      <w:r w:rsidR="00AB570B" w:rsidRPr="00BD64E1">
        <w:rPr>
          <w:rFonts w:ascii="Times New Roman" w:hAnsi="Times New Roman" w:cs="Times New Roman"/>
          <w:sz w:val="20"/>
          <w:szCs w:val="20"/>
        </w:rPr>
        <w:t>December</w:t>
      </w:r>
      <w:r w:rsidR="00AF7AB2" w:rsidRPr="00BD64E1">
        <w:rPr>
          <w:rFonts w:ascii="Times New Roman" w:hAnsi="Times New Roman" w:cs="Times New Roman"/>
          <w:sz w:val="20"/>
          <w:szCs w:val="20"/>
        </w:rPr>
        <w:t xml:space="preserve"> 2022</w:t>
      </w:r>
      <w:bookmarkEnd w:id="27"/>
    </w:p>
    <w:p w14:paraId="5955E0BB" w14:textId="3C82D988" w:rsidR="00D413D8" w:rsidRPr="00BD64E1" w:rsidRDefault="007D3003" w:rsidP="00CD0CFB">
      <w:pPr>
        <w:pStyle w:val="ListParagraph"/>
        <w:numPr>
          <w:ilvl w:val="0"/>
          <w:numId w:val="8"/>
        </w:numPr>
        <w:spacing w:after="180" w:line="240" w:lineRule="auto"/>
        <w:rPr>
          <w:rFonts w:ascii="Times New Roman" w:hAnsi="Times New Roman" w:cs="Times New Roman"/>
          <w:sz w:val="20"/>
          <w:szCs w:val="20"/>
          <w:lang w:val="en-US"/>
        </w:rPr>
      </w:pPr>
      <w:bookmarkStart w:id="29" w:name="_Ref109826590"/>
      <w:r w:rsidRPr="00BD64E1">
        <w:rPr>
          <w:rFonts w:ascii="Times New Roman" w:hAnsi="Times New Roman" w:cs="Times New Roman"/>
          <w:sz w:val="20"/>
          <w:szCs w:val="20"/>
        </w:rPr>
        <w:t>R2-2110705, “On aspects of discontinuous coverage in IoT NTN”, Nokia, Nokia Shanghai Bell</w:t>
      </w:r>
      <w:bookmarkEnd w:id="28"/>
      <w:bookmarkEnd w:id="29"/>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9E7C6" w14:textId="77777777" w:rsidR="005D004E" w:rsidRDefault="005D004E">
      <w:r>
        <w:separator/>
      </w:r>
    </w:p>
  </w:endnote>
  <w:endnote w:type="continuationSeparator" w:id="0">
    <w:p w14:paraId="288C7311" w14:textId="77777777" w:rsidR="005D004E" w:rsidRDefault="005D004E">
      <w:r>
        <w:continuationSeparator/>
      </w:r>
    </w:p>
  </w:endnote>
  <w:endnote w:type="continuationNotice" w:id="1">
    <w:p w14:paraId="088A3715" w14:textId="77777777" w:rsidR="005D004E" w:rsidRDefault="005D0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A0187" w14:textId="77777777" w:rsidR="005D004E" w:rsidRDefault="005D004E">
      <w:r>
        <w:separator/>
      </w:r>
    </w:p>
  </w:footnote>
  <w:footnote w:type="continuationSeparator" w:id="0">
    <w:p w14:paraId="66B70535" w14:textId="77777777" w:rsidR="005D004E" w:rsidRDefault="005D004E">
      <w:r>
        <w:continuationSeparator/>
      </w:r>
    </w:p>
  </w:footnote>
  <w:footnote w:type="continuationNotice" w:id="1">
    <w:p w14:paraId="0C70D95A" w14:textId="77777777" w:rsidR="005D004E" w:rsidRDefault="005D00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E58D1"/>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24257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538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5632879">
    <w:abstractNumId w:val="1"/>
  </w:num>
  <w:num w:numId="4" w16cid:durableId="1824271168">
    <w:abstractNumId w:val="6"/>
  </w:num>
  <w:num w:numId="5" w16cid:durableId="2054233342">
    <w:abstractNumId w:val="5"/>
  </w:num>
  <w:num w:numId="6" w16cid:durableId="1996955585">
    <w:abstractNumId w:val="7"/>
  </w:num>
  <w:num w:numId="7" w16cid:durableId="893156362">
    <w:abstractNumId w:val="8"/>
  </w:num>
  <w:num w:numId="8" w16cid:durableId="1065682952">
    <w:abstractNumId w:val="4"/>
  </w:num>
  <w:num w:numId="9" w16cid:durableId="526598890">
    <w:abstractNumId w:val="3"/>
  </w:num>
  <w:num w:numId="10" w16cid:durableId="1117602150">
    <w:abstractNumId w:val="11"/>
  </w:num>
  <w:num w:numId="11" w16cid:durableId="77294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5363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3958641">
    <w:abstractNumId w:val="2"/>
  </w:num>
  <w:num w:numId="14" w16cid:durableId="1457790493">
    <w:abstractNumId w:val="9"/>
  </w:num>
  <w:num w:numId="15" w16cid:durableId="17158845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B69"/>
    <w:rsid w:val="00014527"/>
    <w:rsid w:val="00016557"/>
    <w:rsid w:val="000219A0"/>
    <w:rsid w:val="00022011"/>
    <w:rsid w:val="00023C40"/>
    <w:rsid w:val="000260BE"/>
    <w:rsid w:val="00031FED"/>
    <w:rsid w:val="00032AB8"/>
    <w:rsid w:val="00033397"/>
    <w:rsid w:val="00033D50"/>
    <w:rsid w:val="00035421"/>
    <w:rsid w:val="00040095"/>
    <w:rsid w:val="000402E9"/>
    <w:rsid w:val="00043880"/>
    <w:rsid w:val="00047FBD"/>
    <w:rsid w:val="00051B24"/>
    <w:rsid w:val="00052CFB"/>
    <w:rsid w:val="000536FC"/>
    <w:rsid w:val="00065268"/>
    <w:rsid w:val="0006656D"/>
    <w:rsid w:val="00066578"/>
    <w:rsid w:val="00073483"/>
    <w:rsid w:val="00073C9C"/>
    <w:rsid w:val="00074E9F"/>
    <w:rsid w:val="00076412"/>
    <w:rsid w:val="000773B1"/>
    <w:rsid w:val="00080512"/>
    <w:rsid w:val="000826E5"/>
    <w:rsid w:val="000863EE"/>
    <w:rsid w:val="000875F7"/>
    <w:rsid w:val="00090468"/>
    <w:rsid w:val="000914BE"/>
    <w:rsid w:val="00093FE8"/>
    <w:rsid w:val="00094568"/>
    <w:rsid w:val="00094CA6"/>
    <w:rsid w:val="00097EF4"/>
    <w:rsid w:val="000A6E44"/>
    <w:rsid w:val="000A711C"/>
    <w:rsid w:val="000B1306"/>
    <w:rsid w:val="000B7BCF"/>
    <w:rsid w:val="000C2C5E"/>
    <w:rsid w:val="000C4E72"/>
    <w:rsid w:val="000C522B"/>
    <w:rsid w:val="000D3092"/>
    <w:rsid w:val="000D58AB"/>
    <w:rsid w:val="000E3DC8"/>
    <w:rsid w:val="000E5380"/>
    <w:rsid w:val="000E578E"/>
    <w:rsid w:val="000E6A0B"/>
    <w:rsid w:val="000F3D0C"/>
    <w:rsid w:val="000F4606"/>
    <w:rsid w:val="000F46C7"/>
    <w:rsid w:val="000F48A0"/>
    <w:rsid w:val="000F5CAC"/>
    <w:rsid w:val="00112F1A"/>
    <w:rsid w:val="00113D77"/>
    <w:rsid w:val="0011602A"/>
    <w:rsid w:val="00117E0C"/>
    <w:rsid w:val="0012151F"/>
    <w:rsid w:val="00121F00"/>
    <w:rsid w:val="0012406A"/>
    <w:rsid w:val="001246B1"/>
    <w:rsid w:val="001316E6"/>
    <w:rsid w:val="00133A1A"/>
    <w:rsid w:val="00145075"/>
    <w:rsid w:val="00155E0D"/>
    <w:rsid w:val="00160392"/>
    <w:rsid w:val="00161E9B"/>
    <w:rsid w:val="00171BDB"/>
    <w:rsid w:val="001741A0"/>
    <w:rsid w:val="00175FA0"/>
    <w:rsid w:val="001933FA"/>
    <w:rsid w:val="00194CD0"/>
    <w:rsid w:val="001969E2"/>
    <w:rsid w:val="001A0A89"/>
    <w:rsid w:val="001B49C9"/>
    <w:rsid w:val="001C23F4"/>
    <w:rsid w:val="001C2CF1"/>
    <w:rsid w:val="001C4F79"/>
    <w:rsid w:val="001D13AB"/>
    <w:rsid w:val="001D1B7D"/>
    <w:rsid w:val="001D32CC"/>
    <w:rsid w:val="001E6A28"/>
    <w:rsid w:val="001F168B"/>
    <w:rsid w:val="001F31C7"/>
    <w:rsid w:val="001F7831"/>
    <w:rsid w:val="00200AD1"/>
    <w:rsid w:val="00203043"/>
    <w:rsid w:val="00204045"/>
    <w:rsid w:val="0020601C"/>
    <w:rsid w:val="0020712B"/>
    <w:rsid w:val="002102B5"/>
    <w:rsid w:val="0021033D"/>
    <w:rsid w:val="002133AB"/>
    <w:rsid w:val="002252C8"/>
    <w:rsid w:val="0022606D"/>
    <w:rsid w:val="00231728"/>
    <w:rsid w:val="00234890"/>
    <w:rsid w:val="00237E18"/>
    <w:rsid w:val="00244A05"/>
    <w:rsid w:val="00250404"/>
    <w:rsid w:val="00255F19"/>
    <w:rsid w:val="00256B74"/>
    <w:rsid w:val="00256EC1"/>
    <w:rsid w:val="002610D8"/>
    <w:rsid w:val="002630E2"/>
    <w:rsid w:val="0027209C"/>
    <w:rsid w:val="002747EC"/>
    <w:rsid w:val="00277650"/>
    <w:rsid w:val="002816EF"/>
    <w:rsid w:val="002855BF"/>
    <w:rsid w:val="00290E24"/>
    <w:rsid w:val="00293CB5"/>
    <w:rsid w:val="00294952"/>
    <w:rsid w:val="0029502C"/>
    <w:rsid w:val="002A0FD9"/>
    <w:rsid w:val="002A6397"/>
    <w:rsid w:val="002A7D3D"/>
    <w:rsid w:val="002B2988"/>
    <w:rsid w:val="002F07B4"/>
    <w:rsid w:val="002F0D22"/>
    <w:rsid w:val="0030244B"/>
    <w:rsid w:val="003034FC"/>
    <w:rsid w:val="00303D9E"/>
    <w:rsid w:val="00305372"/>
    <w:rsid w:val="00306BFC"/>
    <w:rsid w:val="00311B17"/>
    <w:rsid w:val="00314F7D"/>
    <w:rsid w:val="00315DFD"/>
    <w:rsid w:val="003172DC"/>
    <w:rsid w:val="00324B71"/>
    <w:rsid w:val="003254A0"/>
    <w:rsid w:val="00325AE3"/>
    <w:rsid w:val="00326069"/>
    <w:rsid w:val="003319DE"/>
    <w:rsid w:val="003356FB"/>
    <w:rsid w:val="00335C64"/>
    <w:rsid w:val="00337A27"/>
    <w:rsid w:val="00340AFB"/>
    <w:rsid w:val="003424E9"/>
    <w:rsid w:val="0034552A"/>
    <w:rsid w:val="00346470"/>
    <w:rsid w:val="00351652"/>
    <w:rsid w:val="0035462D"/>
    <w:rsid w:val="0036459E"/>
    <w:rsid w:val="00364B41"/>
    <w:rsid w:val="00376547"/>
    <w:rsid w:val="003827F4"/>
    <w:rsid w:val="00383096"/>
    <w:rsid w:val="00383924"/>
    <w:rsid w:val="0039346C"/>
    <w:rsid w:val="00396C87"/>
    <w:rsid w:val="003A1DBB"/>
    <w:rsid w:val="003A41EF"/>
    <w:rsid w:val="003B1E60"/>
    <w:rsid w:val="003B242D"/>
    <w:rsid w:val="003B40AD"/>
    <w:rsid w:val="003B624D"/>
    <w:rsid w:val="003C282A"/>
    <w:rsid w:val="003C4E37"/>
    <w:rsid w:val="003D533A"/>
    <w:rsid w:val="003D7953"/>
    <w:rsid w:val="003E16BE"/>
    <w:rsid w:val="003E1D86"/>
    <w:rsid w:val="003F3532"/>
    <w:rsid w:val="003F4E28"/>
    <w:rsid w:val="004006E8"/>
    <w:rsid w:val="00401186"/>
    <w:rsid w:val="00401855"/>
    <w:rsid w:val="0040216A"/>
    <w:rsid w:val="004022DC"/>
    <w:rsid w:val="00403DB8"/>
    <w:rsid w:val="0042279D"/>
    <w:rsid w:val="00423926"/>
    <w:rsid w:val="004304CB"/>
    <w:rsid w:val="00431CB0"/>
    <w:rsid w:val="004339C7"/>
    <w:rsid w:val="004437E9"/>
    <w:rsid w:val="00446C3A"/>
    <w:rsid w:val="00446C9E"/>
    <w:rsid w:val="00450565"/>
    <w:rsid w:val="0045198D"/>
    <w:rsid w:val="004625FB"/>
    <w:rsid w:val="00465587"/>
    <w:rsid w:val="004705C4"/>
    <w:rsid w:val="0047207C"/>
    <w:rsid w:val="004724A1"/>
    <w:rsid w:val="00477455"/>
    <w:rsid w:val="00477D08"/>
    <w:rsid w:val="00481F58"/>
    <w:rsid w:val="004826B2"/>
    <w:rsid w:val="00482FE2"/>
    <w:rsid w:val="004837E6"/>
    <w:rsid w:val="00483AAB"/>
    <w:rsid w:val="00485154"/>
    <w:rsid w:val="004861A1"/>
    <w:rsid w:val="004918E6"/>
    <w:rsid w:val="0049750F"/>
    <w:rsid w:val="004A1F7B"/>
    <w:rsid w:val="004A5988"/>
    <w:rsid w:val="004A79E3"/>
    <w:rsid w:val="004B0942"/>
    <w:rsid w:val="004B522F"/>
    <w:rsid w:val="004B7159"/>
    <w:rsid w:val="004C44D2"/>
    <w:rsid w:val="004D0B9C"/>
    <w:rsid w:val="004D1840"/>
    <w:rsid w:val="004D2614"/>
    <w:rsid w:val="004D3578"/>
    <w:rsid w:val="004D380D"/>
    <w:rsid w:val="004D44CC"/>
    <w:rsid w:val="004E213A"/>
    <w:rsid w:val="004E28A8"/>
    <w:rsid w:val="004E4BAB"/>
    <w:rsid w:val="004E6398"/>
    <w:rsid w:val="004F1946"/>
    <w:rsid w:val="004F3FB2"/>
    <w:rsid w:val="004F4540"/>
    <w:rsid w:val="004F4CF3"/>
    <w:rsid w:val="004F73A7"/>
    <w:rsid w:val="00500DC7"/>
    <w:rsid w:val="005012E2"/>
    <w:rsid w:val="0050250E"/>
    <w:rsid w:val="0050267A"/>
    <w:rsid w:val="005028B5"/>
    <w:rsid w:val="00503171"/>
    <w:rsid w:val="00506C28"/>
    <w:rsid w:val="005078C3"/>
    <w:rsid w:val="00507C78"/>
    <w:rsid w:val="0051512E"/>
    <w:rsid w:val="00521EBA"/>
    <w:rsid w:val="00531875"/>
    <w:rsid w:val="00534C78"/>
    <w:rsid w:val="00534DA0"/>
    <w:rsid w:val="005355FD"/>
    <w:rsid w:val="00542152"/>
    <w:rsid w:val="00543876"/>
    <w:rsid w:val="00543E6C"/>
    <w:rsid w:val="0054642F"/>
    <w:rsid w:val="0054657B"/>
    <w:rsid w:val="005466B9"/>
    <w:rsid w:val="00546D8C"/>
    <w:rsid w:val="00551BFF"/>
    <w:rsid w:val="005546FE"/>
    <w:rsid w:val="005555AC"/>
    <w:rsid w:val="00562487"/>
    <w:rsid w:val="00565087"/>
    <w:rsid w:val="0056573F"/>
    <w:rsid w:val="00567D8B"/>
    <w:rsid w:val="0057016B"/>
    <w:rsid w:val="00571279"/>
    <w:rsid w:val="005821A4"/>
    <w:rsid w:val="005833CC"/>
    <w:rsid w:val="00583C72"/>
    <w:rsid w:val="0058516F"/>
    <w:rsid w:val="005855B6"/>
    <w:rsid w:val="0058605D"/>
    <w:rsid w:val="005911FD"/>
    <w:rsid w:val="0059261E"/>
    <w:rsid w:val="0059631D"/>
    <w:rsid w:val="0059666B"/>
    <w:rsid w:val="005A13AB"/>
    <w:rsid w:val="005A49C6"/>
    <w:rsid w:val="005C1ACC"/>
    <w:rsid w:val="005C48C5"/>
    <w:rsid w:val="005C766E"/>
    <w:rsid w:val="005C7CD5"/>
    <w:rsid w:val="005D004E"/>
    <w:rsid w:val="005E01FD"/>
    <w:rsid w:val="005E0895"/>
    <w:rsid w:val="005E5310"/>
    <w:rsid w:val="005E58B0"/>
    <w:rsid w:val="005E61B8"/>
    <w:rsid w:val="005E6E98"/>
    <w:rsid w:val="005F0BAD"/>
    <w:rsid w:val="005F34F4"/>
    <w:rsid w:val="005F42AB"/>
    <w:rsid w:val="005F6C62"/>
    <w:rsid w:val="00602327"/>
    <w:rsid w:val="00604EBD"/>
    <w:rsid w:val="00610A05"/>
    <w:rsid w:val="00610BD2"/>
    <w:rsid w:val="00611566"/>
    <w:rsid w:val="00613015"/>
    <w:rsid w:val="006149E0"/>
    <w:rsid w:val="00617AF2"/>
    <w:rsid w:val="0062140F"/>
    <w:rsid w:val="0062449A"/>
    <w:rsid w:val="00624E08"/>
    <w:rsid w:val="006250D9"/>
    <w:rsid w:val="00634626"/>
    <w:rsid w:val="00636C69"/>
    <w:rsid w:val="00642938"/>
    <w:rsid w:val="00644DC5"/>
    <w:rsid w:val="00646D99"/>
    <w:rsid w:val="00651215"/>
    <w:rsid w:val="00652CE5"/>
    <w:rsid w:val="00653858"/>
    <w:rsid w:val="006538D4"/>
    <w:rsid w:val="00654BC0"/>
    <w:rsid w:val="00656910"/>
    <w:rsid w:val="00657102"/>
    <w:rsid w:val="006574C0"/>
    <w:rsid w:val="00657F44"/>
    <w:rsid w:val="00661419"/>
    <w:rsid w:val="006623B7"/>
    <w:rsid w:val="00676E2D"/>
    <w:rsid w:val="00682BFD"/>
    <w:rsid w:val="00696821"/>
    <w:rsid w:val="006A1784"/>
    <w:rsid w:val="006A3D56"/>
    <w:rsid w:val="006A66CA"/>
    <w:rsid w:val="006B2D6B"/>
    <w:rsid w:val="006B6D0E"/>
    <w:rsid w:val="006B7F5D"/>
    <w:rsid w:val="006C66D8"/>
    <w:rsid w:val="006C7F9A"/>
    <w:rsid w:val="006D1E24"/>
    <w:rsid w:val="006D35DE"/>
    <w:rsid w:val="006E1057"/>
    <w:rsid w:val="006E1417"/>
    <w:rsid w:val="006E43B5"/>
    <w:rsid w:val="006E59AF"/>
    <w:rsid w:val="006E7C59"/>
    <w:rsid w:val="006E7F3C"/>
    <w:rsid w:val="006F4A61"/>
    <w:rsid w:val="006F6A2C"/>
    <w:rsid w:val="0070100D"/>
    <w:rsid w:val="00701AF9"/>
    <w:rsid w:val="00704084"/>
    <w:rsid w:val="007069DC"/>
    <w:rsid w:val="00710201"/>
    <w:rsid w:val="00712FC7"/>
    <w:rsid w:val="0072073A"/>
    <w:rsid w:val="007342B5"/>
    <w:rsid w:val="00734345"/>
    <w:rsid w:val="00734A5B"/>
    <w:rsid w:val="007373F7"/>
    <w:rsid w:val="00737BA8"/>
    <w:rsid w:val="0074089D"/>
    <w:rsid w:val="007437FE"/>
    <w:rsid w:val="00743BDD"/>
    <w:rsid w:val="00744E76"/>
    <w:rsid w:val="00751CC0"/>
    <w:rsid w:val="00755673"/>
    <w:rsid w:val="00757D40"/>
    <w:rsid w:val="007662B5"/>
    <w:rsid w:val="007667CE"/>
    <w:rsid w:val="00773248"/>
    <w:rsid w:val="00780441"/>
    <w:rsid w:val="00781F0F"/>
    <w:rsid w:val="0078604A"/>
    <w:rsid w:val="0078727C"/>
    <w:rsid w:val="0079049D"/>
    <w:rsid w:val="0079203B"/>
    <w:rsid w:val="00793DC5"/>
    <w:rsid w:val="00795CCA"/>
    <w:rsid w:val="00796823"/>
    <w:rsid w:val="00797437"/>
    <w:rsid w:val="0079766A"/>
    <w:rsid w:val="007A2E55"/>
    <w:rsid w:val="007A3BF3"/>
    <w:rsid w:val="007A46DA"/>
    <w:rsid w:val="007A4DB6"/>
    <w:rsid w:val="007A7815"/>
    <w:rsid w:val="007B1330"/>
    <w:rsid w:val="007B18D8"/>
    <w:rsid w:val="007B28FA"/>
    <w:rsid w:val="007C095F"/>
    <w:rsid w:val="007C2C55"/>
    <w:rsid w:val="007C2DD0"/>
    <w:rsid w:val="007C6A3F"/>
    <w:rsid w:val="007D1403"/>
    <w:rsid w:val="007D3003"/>
    <w:rsid w:val="007E47E2"/>
    <w:rsid w:val="007E5517"/>
    <w:rsid w:val="007E6AD9"/>
    <w:rsid w:val="007F2E08"/>
    <w:rsid w:val="007F528C"/>
    <w:rsid w:val="007F65F9"/>
    <w:rsid w:val="00801AF4"/>
    <w:rsid w:val="008024FA"/>
    <w:rsid w:val="008028A4"/>
    <w:rsid w:val="00813245"/>
    <w:rsid w:val="008141A2"/>
    <w:rsid w:val="008160D9"/>
    <w:rsid w:val="008172AE"/>
    <w:rsid w:val="00821832"/>
    <w:rsid w:val="008222E0"/>
    <w:rsid w:val="00822FBD"/>
    <w:rsid w:val="00823474"/>
    <w:rsid w:val="00824784"/>
    <w:rsid w:val="00826ED9"/>
    <w:rsid w:val="00827147"/>
    <w:rsid w:val="00827764"/>
    <w:rsid w:val="00831224"/>
    <w:rsid w:val="00840DE0"/>
    <w:rsid w:val="00843E7A"/>
    <w:rsid w:val="00847CD0"/>
    <w:rsid w:val="00853079"/>
    <w:rsid w:val="008607A8"/>
    <w:rsid w:val="0086354A"/>
    <w:rsid w:val="00863EA1"/>
    <w:rsid w:val="00863EE2"/>
    <w:rsid w:val="008768CA"/>
    <w:rsid w:val="00877EF9"/>
    <w:rsid w:val="00880559"/>
    <w:rsid w:val="00882529"/>
    <w:rsid w:val="008903A4"/>
    <w:rsid w:val="00890E4D"/>
    <w:rsid w:val="00891ABB"/>
    <w:rsid w:val="00891BB7"/>
    <w:rsid w:val="0089685E"/>
    <w:rsid w:val="008B5306"/>
    <w:rsid w:val="008B76F6"/>
    <w:rsid w:val="008C2E2A"/>
    <w:rsid w:val="008C3057"/>
    <w:rsid w:val="008C58C3"/>
    <w:rsid w:val="008D2E4D"/>
    <w:rsid w:val="008D31CE"/>
    <w:rsid w:val="008D4505"/>
    <w:rsid w:val="008D7BE0"/>
    <w:rsid w:val="008E0831"/>
    <w:rsid w:val="008F396F"/>
    <w:rsid w:val="008F3DCD"/>
    <w:rsid w:val="0090186D"/>
    <w:rsid w:val="00901E64"/>
    <w:rsid w:val="0090271F"/>
    <w:rsid w:val="00902DB9"/>
    <w:rsid w:val="0090466A"/>
    <w:rsid w:val="00910C37"/>
    <w:rsid w:val="00912ADD"/>
    <w:rsid w:val="009172A6"/>
    <w:rsid w:val="00920279"/>
    <w:rsid w:val="00923477"/>
    <w:rsid w:val="0092351C"/>
    <w:rsid w:val="00923655"/>
    <w:rsid w:val="009248C8"/>
    <w:rsid w:val="0092723D"/>
    <w:rsid w:val="00933624"/>
    <w:rsid w:val="009339CB"/>
    <w:rsid w:val="009346A1"/>
    <w:rsid w:val="009348E5"/>
    <w:rsid w:val="00936071"/>
    <w:rsid w:val="009376CD"/>
    <w:rsid w:val="00940212"/>
    <w:rsid w:val="0094265F"/>
    <w:rsid w:val="00942EC2"/>
    <w:rsid w:val="00944199"/>
    <w:rsid w:val="00945C07"/>
    <w:rsid w:val="009517EF"/>
    <w:rsid w:val="00952F0E"/>
    <w:rsid w:val="00953C3C"/>
    <w:rsid w:val="00955279"/>
    <w:rsid w:val="00961B32"/>
    <w:rsid w:val="00962509"/>
    <w:rsid w:val="00963E34"/>
    <w:rsid w:val="00970DB3"/>
    <w:rsid w:val="00973836"/>
    <w:rsid w:val="00974304"/>
    <w:rsid w:val="00974BB0"/>
    <w:rsid w:val="00975BCD"/>
    <w:rsid w:val="009928A9"/>
    <w:rsid w:val="009A011C"/>
    <w:rsid w:val="009A0AF3"/>
    <w:rsid w:val="009A1411"/>
    <w:rsid w:val="009A498F"/>
    <w:rsid w:val="009B07CD"/>
    <w:rsid w:val="009B407C"/>
    <w:rsid w:val="009B7B7B"/>
    <w:rsid w:val="009C19E9"/>
    <w:rsid w:val="009D2033"/>
    <w:rsid w:val="009D5D3B"/>
    <w:rsid w:val="009D74A6"/>
    <w:rsid w:val="009E0E87"/>
    <w:rsid w:val="009E687A"/>
    <w:rsid w:val="00A10F02"/>
    <w:rsid w:val="00A141F5"/>
    <w:rsid w:val="00A1525A"/>
    <w:rsid w:val="00A16B51"/>
    <w:rsid w:val="00A204CA"/>
    <w:rsid w:val="00A209D6"/>
    <w:rsid w:val="00A20EED"/>
    <w:rsid w:val="00A21A99"/>
    <w:rsid w:val="00A22738"/>
    <w:rsid w:val="00A31484"/>
    <w:rsid w:val="00A32082"/>
    <w:rsid w:val="00A352DC"/>
    <w:rsid w:val="00A35FCC"/>
    <w:rsid w:val="00A36F5F"/>
    <w:rsid w:val="00A406C7"/>
    <w:rsid w:val="00A42191"/>
    <w:rsid w:val="00A430EC"/>
    <w:rsid w:val="00A50E52"/>
    <w:rsid w:val="00A53724"/>
    <w:rsid w:val="00A53D04"/>
    <w:rsid w:val="00A54B2B"/>
    <w:rsid w:val="00A5783B"/>
    <w:rsid w:val="00A703B6"/>
    <w:rsid w:val="00A704E6"/>
    <w:rsid w:val="00A74014"/>
    <w:rsid w:val="00A77BF9"/>
    <w:rsid w:val="00A80DDE"/>
    <w:rsid w:val="00A82346"/>
    <w:rsid w:val="00A843A2"/>
    <w:rsid w:val="00A85A06"/>
    <w:rsid w:val="00A95861"/>
    <w:rsid w:val="00A9671C"/>
    <w:rsid w:val="00AA1553"/>
    <w:rsid w:val="00AA3390"/>
    <w:rsid w:val="00AA4429"/>
    <w:rsid w:val="00AB0107"/>
    <w:rsid w:val="00AB27D5"/>
    <w:rsid w:val="00AB565B"/>
    <w:rsid w:val="00AB570B"/>
    <w:rsid w:val="00AC72B2"/>
    <w:rsid w:val="00AD1E43"/>
    <w:rsid w:val="00AD424D"/>
    <w:rsid w:val="00AD5C68"/>
    <w:rsid w:val="00AD726B"/>
    <w:rsid w:val="00AE2A3F"/>
    <w:rsid w:val="00AE7900"/>
    <w:rsid w:val="00AF7AB2"/>
    <w:rsid w:val="00B05380"/>
    <w:rsid w:val="00B05962"/>
    <w:rsid w:val="00B06D66"/>
    <w:rsid w:val="00B07D73"/>
    <w:rsid w:val="00B12336"/>
    <w:rsid w:val="00B15449"/>
    <w:rsid w:val="00B16C2F"/>
    <w:rsid w:val="00B2089C"/>
    <w:rsid w:val="00B22616"/>
    <w:rsid w:val="00B22625"/>
    <w:rsid w:val="00B26F4F"/>
    <w:rsid w:val="00B27303"/>
    <w:rsid w:val="00B316F0"/>
    <w:rsid w:val="00B320B2"/>
    <w:rsid w:val="00B37719"/>
    <w:rsid w:val="00B4440A"/>
    <w:rsid w:val="00B47FD1"/>
    <w:rsid w:val="00B516BB"/>
    <w:rsid w:val="00B7538C"/>
    <w:rsid w:val="00B75804"/>
    <w:rsid w:val="00B77FF9"/>
    <w:rsid w:val="00B84DB2"/>
    <w:rsid w:val="00B87083"/>
    <w:rsid w:val="00B9421C"/>
    <w:rsid w:val="00BA561D"/>
    <w:rsid w:val="00BA5F58"/>
    <w:rsid w:val="00BB09F4"/>
    <w:rsid w:val="00BB2160"/>
    <w:rsid w:val="00BB2A7B"/>
    <w:rsid w:val="00BB403C"/>
    <w:rsid w:val="00BB5456"/>
    <w:rsid w:val="00BC2D6E"/>
    <w:rsid w:val="00BC3555"/>
    <w:rsid w:val="00BD537F"/>
    <w:rsid w:val="00BD64E1"/>
    <w:rsid w:val="00BE4570"/>
    <w:rsid w:val="00BF7680"/>
    <w:rsid w:val="00C024F7"/>
    <w:rsid w:val="00C0523C"/>
    <w:rsid w:val="00C076AE"/>
    <w:rsid w:val="00C12B51"/>
    <w:rsid w:val="00C17117"/>
    <w:rsid w:val="00C20227"/>
    <w:rsid w:val="00C24650"/>
    <w:rsid w:val="00C25465"/>
    <w:rsid w:val="00C33079"/>
    <w:rsid w:val="00C41C90"/>
    <w:rsid w:val="00C507F2"/>
    <w:rsid w:val="00C52648"/>
    <w:rsid w:val="00C52B88"/>
    <w:rsid w:val="00C55A12"/>
    <w:rsid w:val="00C57044"/>
    <w:rsid w:val="00C60EA6"/>
    <w:rsid w:val="00C6474B"/>
    <w:rsid w:val="00C6553E"/>
    <w:rsid w:val="00C66012"/>
    <w:rsid w:val="00C66D72"/>
    <w:rsid w:val="00C67B4A"/>
    <w:rsid w:val="00C81BDF"/>
    <w:rsid w:val="00C83A13"/>
    <w:rsid w:val="00C852ED"/>
    <w:rsid w:val="00C85359"/>
    <w:rsid w:val="00C85381"/>
    <w:rsid w:val="00C86F10"/>
    <w:rsid w:val="00C9053B"/>
    <w:rsid w:val="00C9068C"/>
    <w:rsid w:val="00C92967"/>
    <w:rsid w:val="00C92C1A"/>
    <w:rsid w:val="00C93931"/>
    <w:rsid w:val="00C96C8F"/>
    <w:rsid w:val="00C97807"/>
    <w:rsid w:val="00CA147F"/>
    <w:rsid w:val="00CA1ADC"/>
    <w:rsid w:val="00CA3D0C"/>
    <w:rsid w:val="00CA654B"/>
    <w:rsid w:val="00CB3431"/>
    <w:rsid w:val="00CB72B8"/>
    <w:rsid w:val="00CD0BA8"/>
    <w:rsid w:val="00CD0CFB"/>
    <w:rsid w:val="00CD1FD8"/>
    <w:rsid w:val="00CD4C7B"/>
    <w:rsid w:val="00CD58FE"/>
    <w:rsid w:val="00CE258E"/>
    <w:rsid w:val="00CF2581"/>
    <w:rsid w:val="00CF2CDB"/>
    <w:rsid w:val="00CF2FAC"/>
    <w:rsid w:val="00CF3A2D"/>
    <w:rsid w:val="00CF45D3"/>
    <w:rsid w:val="00D01290"/>
    <w:rsid w:val="00D02438"/>
    <w:rsid w:val="00D02A4E"/>
    <w:rsid w:val="00D04F99"/>
    <w:rsid w:val="00D22313"/>
    <w:rsid w:val="00D33BE3"/>
    <w:rsid w:val="00D34FFB"/>
    <w:rsid w:val="00D356AB"/>
    <w:rsid w:val="00D3726F"/>
    <w:rsid w:val="00D3792D"/>
    <w:rsid w:val="00D413D8"/>
    <w:rsid w:val="00D55E47"/>
    <w:rsid w:val="00D6020D"/>
    <w:rsid w:val="00D62E19"/>
    <w:rsid w:val="00D67CD1"/>
    <w:rsid w:val="00D738D6"/>
    <w:rsid w:val="00D80795"/>
    <w:rsid w:val="00D854BE"/>
    <w:rsid w:val="00D87E00"/>
    <w:rsid w:val="00D90A73"/>
    <w:rsid w:val="00D9134D"/>
    <w:rsid w:val="00D91DCE"/>
    <w:rsid w:val="00D96D11"/>
    <w:rsid w:val="00D974A2"/>
    <w:rsid w:val="00DA2475"/>
    <w:rsid w:val="00DA2E10"/>
    <w:rsid w:val="00DA7A03"/>
    <w:rsid w:val="00DB0DB8"/>
    <w:rsid w:val="00DB1818"/>
    <w:rsid w:val="00DB3152"/>
    <w:rsid w:val="00DC309B"/>
    <w:rsid w:val="00DC4DA2"/>
    <w:rsid w:val="00DC5261"/>
    <w:rsid w:val="00DD3826"/>
    <w:rsid w:val="00DD4887"/>
    <w:rsid w:val="00DE0DC8"/>
    <w:rsid w:val="00DE25D2"/>
    <w:rsid w:val="00DE6263"/>
    <w:rsid w:val="00DE6C14"/>
    <w:rsid w:val="00DF06FE"/>
    <w:rsid w:val="00DF2BB6"/>
    <w:rsid w:val="00DF4D57"/>
    <w:rsid w:val="00DF6DAB"/>
    <w:rsid w:val="00DF7C20"/>
    <w:rsid w:val="00E01B79"/>
    <w:rsid w:val="00E04FDD"/>
    <w:rsid w:val="00E06458"/>
    <w:rsid w:val="00E1275D"/>
    <w:rsid w:val="00E14CE3"/>
    <w:rsid w:val="00E16793"/>
    <w:rsid w:val="00E24267"/>
    <w:rsid w:val="00E25CC1"/>
    <w:rsid w:val="00E27118"/>
    <w:rsid w:val="00E30062"/>
    <w:rsid w:val="00E34F05"/>
    <w:rsid w:val="00E407F5"/>
    <w:rsid w:val="00E46C08"/>
    <w:rsid w:val="00E46FDF"/>
    <w:rsid w:val="00E471CF"/>
    <w:rsid w:val="00E4762D"/>
    <w:rsid w:val="00E554AD"/>
    <w:rsid w:val="00E6256B"/>
    <w:rsid w:val="00E62835"/>
    <w:rsid w:val="00E64869"/>
    <w:rsid w:val="00E725D1"/>
    <w:rsid w:val="00E72657"/>
    <w:rsid w:val="00E733B3"/>
    <w:rsid w:val="00E76FD5"/>
    <w:rsid w:val="00E77645"/>
    <w:rsid w:val="00E80FA6"/>
    <w:rsid w:val="00E811C7"/>
    <w:rsid w:val="00E83697"/>
    <w:rsid w:val="00E859B6"/>
    <w:rsid w:val="00E87A8F"/>
    <w:rsid w:val="00E94C6B"/>
    <w:rsid w:val="00EA31CA"/>
    <w:rsid w:val="00EA66C9"/>
    <w:rsid w:val="00EB0C73"/>
    <w:rsid w:val="00EB1498"/>
    <w:rsid w:val="00EB25FA"/>
    <w:rsid w:val="00EB5D32"/>
    <w:rsid w:val="00EB6B5C"/>
    <w:rsid w:val="00EC4A25"/>
    <w:rsid w:val="00ED0FDD"/>
    <w:rsid w:val="00ED317C"/>
    <w:rsid w:val="00ED40F7"/>
    <w:rsid w:val="00ED58D7"/>
    <w:rsid w:val="00EE01BE"/>
    <w:rsid w:val="00EE0F3B"/>
    <w:rsid w:val="00EF0258"/>
    <w:rsid w:val="00EF0D92"/>
    <w:rsid w:val="00EF2633"/>
    <w:rsid w:val="00EF612C"/>
    <w:rsid w:val="00F025A2"/>
    <w:rsid w:val="00F02ADC"/>
    <w:rsid w:val="00F036E9"/>
    <w:rsid w:val="00F05262"/>
    <w:rsid w:val="00F0557D"/>
    <w:rsid w:val="00F0669C"/>
    <w:rsid w:val="00F07388"/>
    <w:rsid w:val="00F07CF2"/>
    <w:rsid w:val="00F13D32"/>
    <w:rsid w:val="00F13FDA"/>
    <w:rsid w:val="00F16940"/>
    <w:rsid w:val="00F1780E"/>
    <w:rsid w:val="00F2026E"/>
    <w:rsid w:val="00F2210A"/>
    <w:rsid w:val="00F239EA"/>
    <w:rsid w:val="00F23DAA"/>
    <w:rsid w:val="00F245BF"/>
    <w:rsid w:val="00F27A5D"/>
    <w:rsid w:val="00F31372"/>
    <w:rsid w:val="00F37743"/>
    <w:rsid w:val="00F47071"/>
    <w:rsid w:val="00F54A3D"/>
    <w:rsid w:val="00F54CB0"/>
    <w:rsid w:val="00F5556F"/>
    <w:rsid w:val="00F55B25"/>
    <w:rsid w:val="00F579CD"/>
    <w:rsid w:val="00F623D9"/>
    <w:rsid w:val="00F653B8"/>
    <w:rsid w:val="00F66DBC"/>
    <w:rsid w:val="00F7122C"/>
    <w:rsid w:val="00F71B89"/>
    <w:rsid w:val="00F7353C"/>
    <w:rsid w:val="00F76F8F"/>
    <w:rsid w:val="00F85742"/>
    <w:rsid w:val="00F8724D"/>
    <w:rsid w:val="00F87257"/>
    <w:rsid w:val="00F91BF6"/>
    <w:rsid w:val="00F926F0"/>
    <w:rsid w:val="00F938ED"/>
    <w:rsid w:val="00F93DDE"/>
    <w:rsid w:val="00F941DF"/>
    <w:rsid w:val="00FA1266"/>
    <w:rsid w:val="00FB36FA"/>
    <w:rsid w:val="00FB6B10"/>
    <w:rsid w:val="00FC1192"/>
    <w:rsid w:val="00FC306F"/>
    <w:rsid w:val="00FC4C80"/>
    <w:rsid w:val="00FC5193"/>
    <w:rsid w:val="00FD1157"/>
    <w:rsid w:val="00FD296D"/>
    <w:rsid w:val="00FE106D"/>
    <w:rsid w:val="00FE251B"/>
    <w:rsid w:val="00FE2C09"/>
    <w:rsid w:val="00FF35E8"/>
    <w:rsid w:val="00FF3897"/>
    <w:rsid w:val="00FF520D"/>
    <w:rsid w:val="02B295C4"/>
    <w:rsid w:val="2A6C752B"/>
    <w:rsid w:val="3C295A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5AF090A-B67D-468F-994F-DC87B19B6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uiPriority w:val="20"/>
    <w:qFormat/>
    <w:rsid w:val="00521EBA"/>
    <w:rPr>
      <w:i/>
      <w:iCs/>
    </w:rPr>
  </w:style>
  <w:style w:type="character" w:customStyle="1" w:styleId="PLChar">
    <w:name w:val="PL Char"/>
    <w:link w:val="PL"/>
    <w:qFormat/>
    <w:rsid w:val="00C66012"/>
    <w:rPr>
      <w:rFonts w:ascii="Courier New" w:hAnsi="Courier New"/>
      <w:noProof/>
      <w:sz w:val="16"/>
      <w:lang w:eastAsia="en-US"/>
    </w:rPr>
  </w:style>
  <w:style w:type="character" w:customStyle="1" w:styleId="B1Char">
    <w:name w:val="B1 Char"/>
    <w:link w:val="B1"/>
    <w:qFormat/>
    <w:locked/>
    <w:rsid w:val="00DE6263"/>
    <w:rPr>
      <w:lang w:eastAsia="en-US"/>
    </w:rPr>
  </w:style>
  <w:style w:type="character" w:customStyle="1" w:styleId="EditorsNoteChar">
    <w:name w:val="Editor's Note Char"/>
    <w:aliases w:val="EN Char"/>
    <w:link w:val="EditorsNote"/>
    <w:qFormat/>
    <w:locked/>
    <w:rsid w:val="00EB25FA"/>
    <w:rPr>
      <w:color w:val="FF0000"/>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8E0831"/>
    <w:pPr>
      <w:spacing w:after="200"/>
    </w:pPr>
    <w:rPr>
      <w:i/>
      <w:iCs/>
      <w:color w:val="44546A" w:themeColor="text2"/>
      <w:sz w:val="18"/>
      <w:szCs w:val="18"/>
    </w:rPr>
  </w:style>
  <w:style w:type="paragraph" w:styleId="Revision">
    <w:name w:val="Revision"/>
    <w:hidden/>
    <w:uiPriority w:val="99"/>
    <w:semiHidden/>
    <w:rsid w:val="0006656D"/>
    <w:rPr>
      <w:lang w:eastAsia="en-US"/>
    </w:rPr>
  </w:style>
  <w:style w:type="character" w:styleId="Mention">
    <w:name w:val="Mention"/>
    <w:basedOn w:val="DefaultParagraphFont"/>
    <w:uiPriority w:val="99"/>
    <w:unhideWhenUsed/>
    <w:rsid w:val="005C1ACC"/>
    <w:rPr>
      <w:color w:val="2B579A"/>
      <w:shd w:val="clear" w:color="auto" w:fill="E1DFDD"/>
    </w:rPr>
  </w:style>
  <w:style w:type="character" w:customStyle="1" w:styleId="CommentsChar">
    <w:name w:val="Comments Char"/>
    <w:link w:val="Comments"/>
    <w:qFormat/>
    <w:locked/>
    <w:rsid w:val="009D2033"/>
    <w:rPr>
      <w:rFonts w:ascii="Arial" w:eastAsia="Times New Roman" w:hAnsi="Arial" w:cs="Arial"/>
      <w:i/>
      <w:noProof/>
      <w:sz w:val="18"/>
      <w:lang w:eastAsia="ja-JP"/>
    </w:rPr>
  </w:style>
  <w:style w:type="paragraph" w:customStyle="1" w:styleId="Comments">
    <w:name w:val="Comments"/>
    <w:basedOn w:val="Normal"/>
    <w:link w:val="CommentsChar"/>
    <w:qFormat/>
    <w:rsid w:val="009D2033"/>
    <w:pPr>
      <w:overflowPunct w:val="0"/>
      <w:autoSpaceDE w:val="0"/>
      <w:autoSpaceDN w:val="0"/>
      <w:adjustRightInd w:val="0"/>
      <w:spacing w:before="40" w:after="0"/>
    </w:pPr>
    <w:rPr>
      <w:rFonts w:ascii="Arial" w:eastAsia="Times New Roman" w:hAnsi="Arial" w:cs="Arial"/>
      <w:i/>
      <w:noProof/>
      <w:sz w:val="18"/>
      <w:lang w:eastAsia="ja-JP"/>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0F4606"/>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365523150">
      <w:bodyDiv w:val="1"/>
      <w:marLeft w:val="0"/>
      <w:marRight w:val="0"/>
      <w:marTop w:val="0"/>
      <w:marBottom w:val="0"/>
      <w:divBdr>
        <w:top w:val="none" w:sz="0" w:space="0" w:color="auto"/>
        <w:left w:val="none" w:sz="0" w:space="0" w:color="auto"/>
        <w:bottom w:val="none" w:sz="0" w:space="0" w:color="auto"/>
        <w:right w:val="none" w:sz="0" w:space="0" w:color="auto"/>
      </w:divBdr>
    </w:div>
    <w:div w:id="503477676">
      <w:bodyDiv w:val="1"/>
      <w:marLeft w:val="0"/>
      <w:marRight w:val="0"/>
      <w:marTop w:val="0"/>
      <w:marBottom w:val="0"/>
      <w:divBdr>
        <w:top w:val="none" w:sz="0" w:space="0" w:color="auto"/>
        <w:left w:val="none" w:sz="0" w:space="0" w:color="auto"/>
        <w:bottom w:val="none" w:sz="0" w:space="0" w:color="auto"/>
        <w:right w:val="none" w:sz="0" w:space="0" w:color="auto"/>
      </w:divBdr>
    </w:div>
    <w:div w:id="619645816">
      <w:bodyDiv w:val="1"/>
      <w:marLeft w:val="0"/>
      <w:marRight w:val="0"/>
      <w:marTop w:val="0"/>
      <w:marBottom w:val="0"/>
      <w:divBdr>
        <w:top w:val="none" w:sz="0" w:space="0" w:color="auto"/>
        <w:left w:val="none" w:sz="0" w:space="0" w:color="auto"/>
        <w:bottom w:val="none" w:sz="0" w:space="0" w:color="auto"/>
        <w:right w:val="none" w:sz="0" w:space="0" w:color="auto"/>
      </w:divBdr>
    </w:div>
    <w:div w:id="664817561">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8609777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1473020">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299847400">
      <w:bodyDiv w:val="1"/>
      <w:marLeft w:val="0"/>
      <w:marRight w:val="0"/>
      <w:marTop w:val="0"/>
      <w:marBottom w:val="0"/>
      <w:divBdr>
        <w:top w:val="none" w:sz="0" w:space="0" w:color="auto"/>
        <w:left w:val="none" w:sz="0" w:space="0" w:color="auto"/>
        <w:bottom w:val="none" w:sz="0" w:space="0" w:color="auto"/>
        <w:right w:val="none" w:sz="0" w:space="0" w:color="auto"/>
      </w:divBdr>
    </w:div>
    <w:div w:id="1571574063">
      <w:bodyDiv w:val="1"/>
      <w:marLeft w:val="0"/>
      <w:marRight w:val="0"/>
      <w:marTop w:val="0"/>
      <w:marBottom w:val="0"/>
      <w:divBdr>
        <w:top w:val="none" w:sz="0" w:space="0" w:color="auto"/>
        <w:left w:val="none" w:sz="0" w:space="0" w:color="auto"/>
        <w:bottom w:val="none" w:sz="0" w:space="0" w:color="auto"/>
        <w:right w:val="none" w:sz="0" w:space="0" w:color="auto"/>
      </w:divBdr>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727145720">
      <w:bodyDiv w:val="1"/>
      <w:marLeft w:val="0"/>
      <w:marRight w:val="0"/>
      <w:marTop w:val="0"/>
      <w:marBottom w:val="0"/>
      <w:divBdr>
        <w:top w:val="none" w:sz="0" w:space="0" w:color="auto"/>
        <w:left w:val="none" w:sz="0" w:space="0" w:color="auto"/>
        <w:bottom w:val="none" w:sz="0" w:space="0" w:color="auto"/>
        <w:right w:val="none" w:sz="0" w:space="0" w:color="auto"/>
      </w:divBdr>
    </w:div>
    <w:div w:id="1744333183">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 w:id="2085031492">
      <w:bodyDiv w:val="1"/>
      <w:marLeft w:val="0"/>
      <w:marRight w:val="0"/>
      <w:marTop w:val="0"/>
      <w:marBottom w:val="0"/>
      <w:divBdr>
        <w:top w:val="none" w:sz="0" w:space="0" w:color="auto"/>
        <w:left w:val="none" w:sz="0" w:space="0" w:color="auto"/>
        <w:bottom w:val="none" w:sz="0" w:space="0" w:color="auto"/>
        <w:right w:val="none" w:sz="0" w:space="0" w:color="auto"/>
      </w:divBdr>
    </w:div>
    <w:div w:id="212507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5AIRPNAIUNRU-859666464-14743</_dlc_DocId>
    <_dlc_DocIdUrl xmlns="71c5aaf6-e6ce-465b-b873-5148d2a4c105">
      <Url>https://nokia.sharepoint.com/sites/c5g/e2earch/_layouts/15/DocIdRedir.aspx?ID=5AIRPNAIUNRU-859666464-14743</Url>
      <Description>5AIRPNAIUNRU-859666464-14743</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CA3AD-7895-46F8-B635-547078D84944}">
  <ds:schemaRefs>
    <ds:schemaRef ds:uri="Microsoft.SharePoint.Taxonomy.ContentTypeSync"/>
  </ds:schemaRefs>
</ds:datastoreItem>
</file>

<file path=customXml/itemProps2.xml><?xml version="1.0" encoding="utf-8"?>
<ds:datastoreItem xmlns:ds="http://schemas.openxmlformats.org/officeDocument/2006/customXml" ds:itemID="{C8C7DB9B-3A9D-4E61-93CD-203A1483B76E}">
  <ds:schemaRefs>
    <ds:schemaRef ds:uri="http://schemas.microsoft.com/sharepoint/v3/contenttype/forms"/>
  </ds:schemaRefs>
</ds:datastoreItem>
</file>

<file path=customXml/itemProps3.xml><?xml version="1.0" encoding="utf-8"?>
<ds:datastoreItem xmlns:ds="http://schemas.openxmlformats.org/officeDocument/2006/customXml" ds:itemID="{419E0557-46DB-4486-BCD6-212EC8010B21}">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905E7C21-E063-4C4B-9845-49C2234515CE}">
  <ds:schemaRefs>
    <ds:schemaRef ds:uri="http://schemas.microsoft.com/sharepoint/events"/>
  </ds:schemaRefs>
</ds:datastoreItem>
</file>

<file path=customXml/itemProps5.xml><?xml version="1.0" encoding="utf-8"?>
<ds:datastoreItem xmlns:ds="http://schemas.openxmlformats.org/officeDocument/2006/customXml" ds:itemID="{7FA4B0E6-5795-4083-9328-50166B24D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3442</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Nokia-2</cp:lastModifiedBy>
  <cp:revision>3</cp:revision>
  <cp:lastPrinted>2023-03-28T08:20:00Z</cp:lastPrinted>
  <dcterms:created xsi:type="dcterms:W3CDTF">2023-08-11T07:07:00Z</dcterms:created>
  <dcterms:modified xsi:type="dcterms:W3CDTF">2023-08-11T07:30:00Z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ecc57671-c744-4f36-ba5c-271505abd5ee</vt:lpwstr>
  </property>
  <property fmtid="{D5CDD505-2E9C-101B-9397-08002B2CF9AE}" pid="4" name="GrammarlyDocumentId">
    <vt:lpwstr>940b1c966ea1166747c3490246afa38c210b785e2318ef37b75f1557657edef6</vt:lpwstr>
  </property>
  <property fmtid="{D5CDD505-2E9C-101B-9397-08002B2CF9AE}" pid="5" name="MediaServiceImageTags">
    <vt:lpwstr/>
  </property>
</Properties>
</file>